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25 Федерального закона "О безопасности дорожного движения"</w:t>
      </w:r>
    </w:p>
    <w:p>
      <w:r>
        <w:rPr>
          <w:b/>
        </w:rPr>
        <w:t>Статья 1</w:t>
      </w:r>
    </w:p>
    <w:p>
      <w:r>
        <w:t>Внести в пункт 13 статьи 25 Федерального закона от 10 декабря 1995 года № 196-ФЗ "О безопасности дорожного движения" (Собрание законодательства Российской Федерации, 1995, № 50, ст. 4873; 1999, № 10, ст. 1158; 2013, № 19, ст. 2319; № 27, ст. 3477; № 52, ст. 7002; 2014, № 42, ст. 5615) изменение, дополнив его абзацем следующего содержания: "Положение настоящего пункта не распространяется на граждан Киргизской Республики, а также граждан государств, законодательство которых закрепляет использование русского языка в качестве официального, осуществляющих предпринимательскую и трудовую деятельность на территории Российской Федерации, непосредственно связанную с управлением транспортными средствами.".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