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7-1 и 20 Федерального закона "О государственной регистрации юридических лиц и индивидуальных предпринимателей"</w:t>
      </w:r>
    </w:p>
    <w:p>
      <w:r>
        <w:rPr>
          <w:b/>
        </w:rPr>
        <w:t>Статья 1</w:t>
      </w:r>
    </w:p>
    <w:p>
      <w:r>
        <w:t>Внести в Федеральный закон от 8 августа 2001 года № 129-ФЗ "О государственной регистрации юридических лиц и индивидуальных предпринимателей" (Собрание законодательства Российской Федерации, 2001, № 33, ст. 3431; 2003, № 26, ст. 2565; 2009, № 52, ст. 6428; 2011, № 30, ст. 4576; 2013, № 26, ст. 3207; № 30, ст. 4084; № 51, ст. 6699; 2015, № 1, ст. 10; № 13, ст. 1811; № 27, ст. 4000; 2016, № 1, ст. 11; № 23, ст. 3296; № 27, ст. 4293; 2017, № 1, ст. 12) следующие изменения</w:t>
      </w:r>
    </w:p>
    <w:p>
      <w:r>
        <w:t>подпункт "н2" пункта 7 статьи 71 после слова "выдаваемых" дополнить словами "государственной корпорацией "Банк развития и внешнеэкономической деятельности (Внешэкономбанк)" и"</w:t>
      </w:r>
    </w:p>
    <w:p>
      <w:r>
        <w:t>в статье 20: а) пункт 4 дополнить подпунктом "г" следующего содержания: "г) завершения в отношении юридического лица, находящегося в процессе ликвидации, выездной таможенной проверки, составления акта выездной таможенной проверки и принятия по результатам указанной проверки решения (последнего из решений) в сфере таможенного дела (в случае, если принятие соответствующего решения предусмотрено международными договорами Российской Федерации и правом Евразийского экономического союза и (или) законодательством Российской Федерации о таможенном деле)."; б) пункт 5 дополнить абзацем следующего содержания: "Сведения о проведении выездной таможенной проверки в отношении юридического лица, находящегося в процессе ликвидации, составлении акта выездной таможенной проверки и принятии по результатам указанной проверки решения (последнего из решений) в сфере таможенного дела (в случае, если принятие соответствующего решения предусмотрено международными договорами Российской Федерации и правом Евразийского экономического союза и (или) законодательством Российской Федерации о таможенном деле) представляются федеральным органом исполнительной власти, осуществляющим функции по контролю и надзору в области таможенного дела, по межведомственному запросу регистрирующего органа с использованием системы межведомственного электронного взаимодействия не позднее одного рабочего дня, следующего за днем получения межведомственного запроса регистрирующего органа."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пункта 2 статьи 1 настоящего Федерального закона</w:t>
      </w:r>
    </w:p>
    <w:p>
      <w:r>
        <w:rPr>
          <w:b/>
        </w:rPr>
        <w:t xml:space="preserve">2. </w:t>
      </w:r>
      <w:r>
        <w:t>Пункт 2 статьи 1 настоящего Федерального закона вступает в силу по истечении ста восьмидесяти дней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