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2005, № 19, ст. 1749) следующие изменения</w:t>
      </w:r>
    </w:p>
    <w:p>
      <w:r>
        <w:t>часть четвертую статьи 2 изложить в следующей редакции: "4. Должностные лица федеральных органов государственной власти и их территориальных органов, органов государственной власти субъектов Российской Федерации, органов местного самоуправления в пределах своей компетенции обязаны обеспечивать члену Совета Федерации, депутату Государственной Думы условия для осуществления ими своих полномочий, установленных Конституцией Российской Федерации, настоящим Федеральным законом."</w:t>
      </w:r>
    </w:p>
    <w:p>
      <w:r>
        <w:t>статью 16 изложить в следующей редакции: "Статья 16. Право члена Совета Федерации, депутатаГосударственной Думы на прием в первоочередном порядке руководителями и другими должностными лицами По вопросам своей деятельности член Совета Федерации, депутат Государственной Думы пользуются правом на прием в первоочередном порядке руководителями и другими должностными лицами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иных муниципальных органов, организаций независимо от форм собственности, органов военного управления, объединений, соединений, воинских частей и организаций Вооруженных Сил Российской Федерации, других войск и воинских формирований."</w:t>
      </w:r>
    </w:p>
    <w:p>
      <w:r>
        <w:rPr>
          <w:b/>
        </w:rPr>
        <w:t>Статья 2</w:t>
      </w:r>
    </w:p>
    <w:p>
      <w:r>
        <w:t>(Утратила силу - Федеральный закон от 21.12.2021 № 414-ФЗ)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