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Уголовный кодекс Российской Федерации</w:t>
      </w:r>
    </w:p>
    <w:p>
      <w:r>
        <w:rPr>
          <w:b/>
        </w:rPr>
        <w:t>Статья None. Федеральный закон   от 29.07.2017 № 249-ФЗ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