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2016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2016 год со следующими основными показателями</w:t>
      </w:r>
    </w:p>
    <w:p>
      <w:r>
        <w:t>общий объем доходов бюджета Фонда в сумме 1 657 619 561,2 тыс. рублей, в том числе за счет межбюджетных трансфертов, полученных из федерального бюджета в сумме 25 441 000,0 тыс. рублей</w:t>
      </w:r>
    </w:p>
    <w:p>
      <w:r>
        <w:t>общий объем расходов бюджета Фонда в сумме 1 590 150 880,5 тыс. рублей, в том числе межбюджетные трансферты, переданные федеральному бюджету в сумме 94 361 000,0 тыс. рублей и бюджету Фонда социального страхования Российской Федерации в сумме 17 818 863,0 тыс. рублей</w:t>
      </w:r>
    </w:p>
    <w:p>
      <w:r>
        <w:t>объем профицита бюджета Фонда в сумме 67 468 680,7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2016 год</w:t>
      </w:r>
    </w:p>
    <w:p>
      <w:r>
        <w:t>доходы бюджета Фонда по кодам классификации доходов бюджетов за 2016 год согласно приложению 1 к настоящему Федеральному закону</w:t>
      </w:r>
    </w:p>
    <w:p>
      <w:r>
        <w:t>структура расходов бюджета Фонда за 2016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2016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2016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