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заявлении Российской Федерации в связи с Конвенцией о международных железнодорожных перевозках (КОТИФ)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