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1293 части четвертой Гражданского кодекса Российской Федерации</w:t>
      </w:r>
    </w:p>
    <w:p>
      <w:r>
        <w:rPr>
          <w:b/>
        </w:rPr>
        <w:t>Статья 1</w:t>
      </w:r>
    </w:p>
    <w:p>
      <w:r>
        <w:t>Внести в пункт 1 статьи 1293 части четвертой Гражданского кодекса Российской Федерации (Собрание законодательства Российской Федерации, 2006, № 52, ст. 5496; 2014, № 11, ст. 1100) изменение, изложив его в следующей редакции: "1. В случае отчуждения автором оригинала произведения изобразительного искусства при каждой перепродаже соответствующего оригинала, в которой в качестве посредника, покупателя или продавца участвует юридическое лицо или индивидуальный предприниматель (в частности, аукционный дом, галерея изобразительного искусства, художественный салон, магазин), автор имеет право на получение от продавца вознаграждения в виде процентных отчислений от цены перепродажи (право следования). Указанные в настоящем пункте юридическое лицо или индивидуальный предприниматель обязаны предоставлять сведения, необходимые для обеспечения выплаты вознаграждения, автору или организации по управлению правами на коллективной основе, представляющей его интересы, в том числе на основании соответствующего запроса автора или организации по управлению правами на коллективной основе, в порядке, установленном Правительством Российской Федерации. Перечень предусмотренных настоящим пунктом сведений, а также размер процентных отчислений, условия и порядок их выплаты определяются Правительством Российской Федерации.".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июня 2018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