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25-1 и 56 Федерального закона "Об общих принципах организации местного самоуправления в Российской Федерации"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