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2018 год и на плановый период 2019 и 2020 годов</w:t>
      </w:r>
    </w:p>
    <w:p>
      <w:r>
        <w:rPr>
          <w:b/>
        </w:rPr>
        <w:t>Статья 1. Основные характеристики бюджета Пенсионного фонда Российской Федерации на 2018 год и на плановый период 2019 и 2020 годов</w:t>
      </w:r>
    </w:p>
    <w:p>
      <w:r>
        <w:rPr>
          <w:b/>
        </w:rPr>
        <w:t xml:space="preserve">1. </w:t>
      </w:r>
      <w:r>
        <w:t>Утвердить основные характеристики бюджета Пенсионного фонда Российской Федерации (далее - Фонд) на 2018 год</w:t>
      </w:r>
    </w:p>
    <w:p>
      <w:r>
        <w:rPr>
          <w:b/>
        </w:rPr>
        <w:t xml:space="preserve">2. </w:t>
      </w:r>
      <w:r>
        <w:t>Утвердить основные характеристики бюджета Фонда на плановый период 2019 и 2020 годов</w:t>
      </w:r>
    </w:p>
    <w:p>
      <w:r>
        <w:rPr>
          <w:b/>
        </w:rPr>
        <w:t xml:space="preserve">1. </w:t>
      </w:r>
      <w:r>
        <w:t>прогнозируемый общий объем доходов бюджета Фонда в сумме 8 266 546 909,5 тыс. рублей, из них 8 169 244 219,0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3 277 559 691,9 тыс. рублей и из бюджетов субъектов Российской Федерации в сумме 3 323 300,0 тыс. рублей; (В редакции Федерального закона от 03.07.2018 № 187-ФЗ) 2) общий объем расходов бюджета Фонда в сумме 8 532 090 810,8 тыс. рублей, из них 8 328 214 219,0 тыс. рублей в части, не связанной с формированием средств для финансирования накопительной пенсии; (В редакции Федерального закона от 03.07.2018 № 187-ФЗ) 3) объем дефицита бюджета Фонда в сумме 265 543 901,3 тыс. рублей, в том числе объем дефицита бюджета Фонда в части, не связанной с формированием средств для финансирования накопительной пенсии, в сумме 158 970 000,0 тыс. рублей и объем дефицита бюджета Фонда в части, связанной с формированием средств для финансирования накопительной пенсии, в сумме 106 573 901,3 тыс. рублей. (В редакции Федерального закона от 03.07.2018 № 187-ФЗ)</w:t>
      </w:r>
    </w:p>
    <w:p>
      <w:r>
        <w:rPr>
          <w:b/>
        </w:rPr>
        <w:t xml:space="preserve">2. </w:t>
      </w:r>
      <w:r>
        <w:t>прогнозируемый общий объем доходов бюджета Фонда на 2019 год в сумме 8 621 004 880,0 тыс. рублей, из них 8 518 765 403,8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3 339 580 466,5 тыс. рублей и из бюджетов субъектов Российской Федерации в сумме 3 046 695,6 тыс. рублей, и на 2020 год в сумме 8 935 400 070,3 тыс. рублей, из них 8 828 646 233,2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3 433 769 479,7 тыс. рублей и из бюджетов субъектов Российской Федерации в сумме 3 158 656,4 тыс. рублей</w:t>
      </w:r>
    </w:p>
    <w:p>
      <w:r>
        <w:rPr>
          <w:b/>
        </w:rPr>
        <w:t xml:space="preserve">2. </w:t>
      </w:r>
      <w:r>
        <w:t>общий объем расходов бюджета Фонда на 2019 год в сумме 8 694 848 504,8 тыс. рублей, из них 8 518 765 403,8 тыс. рублей в части, не связанной с формированием средств для финансирования накопительной пенсии, и на 2020 год в сумме 8 979 996 360,2 тыс. рублей, из них 8 828 646 233,2 тыс. рублей в части, не связанной с формированием средств для финансирования накопительной пенсии</w:t>
      </w:r>
    </w:p>
    <w:p>
      <w:r>
        <w:rPr>
          <w:b/>
        </w:rPr>
        <w:t xml:space="preserve">2. </w:t>
      </w:r>
      <w:r>
        <w:t>объем дефицита бюджета Фонда на 2019 год в сумме 73 843 624,8 тыс. рублей в части, связанной с формированием средств для финансирования накопительной пенсии, и объем дефицита бюджета Фонда на 2020 год в сумме 44 596 289,9 тыс. рублей в части, связанной с формированием средств для финансирования накопительной пенсии</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2018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2018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2018 год и на плановый период 2019 и 2020 годов согласно приложению 3 к настоящему Федеральному закону.</w:t>
      </w:r>
    </w:p>
    <w:p>
      <w:r>
        <w:rPr>
          <w:b/>
        </w:rPr>
        <w:t>Статья 4. Бюджетные ассигнования бюджета Фонда на 2018 год и на плановый период 2019 и 2020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2018 год в сумме 8 214 249 787,3 тыс. рублей, на 2019 год в сумме 8 406 431 643,6 тыс. рублей и на 2020 год в сумме 8 712 185 737,9 тыс. рублей. (В редакции Федерального закона от 03.07.2018 № 187-ФЗ)</w:t>
      </w:r>
    </w:p>
    <w:p>
      <w:r>
        <w:rPr>
          <w:b/>
        </w:rPr>
        <w:t xml:space="preserve">1. </w:t>
      </w:r>
      <w:r>
        <w:t>на 2018 год согласно приложению 4 к настоящему Федеральному закону</w:t>
      </w:r>
    </w:p>
    <w:p>
      <w:r>
        <w:rPr>
          <w:b/>
        </w:rPr>
        <w:t xml:space="preserve">1. </w:t>
      </w:r>
      <w:r>
        <w:t>на плановый период 2019 и 2020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2018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медицинскими изделиями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2018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2018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Фонд в 2018 году и в плановый период 2019 и 2020 годов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5. </w:t>
      </w:r>
      <w:r>
        <w:t>Установить, что распределение бюджетных ассигнований на предоставление субсидий бюджетам субъектов Российской Федерации утверждается ежегодно</w:t>
      </w:r>
    </w:p>
    <w:p>
      <w:r>
        <w:rPr>
          <w:b/>
        </w:rPr>
        <w:t xml:space="preserve">6. </w:t>
      </w:r>
      <w:r>
        <w:t>Утвердить распределение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организаций социального обслуживания населения и обучением компьютерной грамотности неработающих пенсионеров, на 2018 год согласно приложению 6 к настоящему Федеральному закону</w:t>
      </w:r>
    </w:p>
    <w:p>
      <w:r>
        <w:rPr>
          <w:b/>
        </w:rPr>
        <w:t xml:space="preserve">7. </w:t>
      </w:r>
      <w:r>
        <w:t>Установить, что средства в объеме до 50 000,0 тыс. рублей на оказание адресной социальной помощи неработающим пенсионерам, являющимся получателями страховых пенсий по старости и по инвалидности, в виде предоставления единовременной материальной помощи на частичное возмещение ущерба в связи с произошедшими чрезвычайными ситуациями и стихийными бедствиями регионального, межрегионального и федерального характера распределяются в порядке, установленном Правительством Российской Федерации, без внесения изменений в настоящий Федеральный закон</w:t>
      </w:r>
    </w:p>
    <w:p>
      <w:r>
        <w:rPr>
          <w:b/>
        </w:rPr>
        <w:t>Статья 6. Особенности использования бюджетных ассигнований по обеспечению деятельности Фонда</w:t>
      </w:r>
    </w:p>
    <w:p>
      <w:r>
        <w:rPr>
          <w:b/>
        </w:rPr>
        <w:t xml:space="preserve">1. </w:t>
      </w:r>
      <w:r>
        <w:t>Суммы средств, поступившие в бюджет Фонда на выплату страховой пенсии, на которые страхователями по состоянию на 1 января 2018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2. </w:t>
      </w:r>
      <w:r>
        <w:t>Фонд вправе в 2018 году и в плановый период 2019 и 2020 годов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2018 году осуществлять</w:t>
      </w:r>
    </w:p>
    <w:p>
      <w:r>
        <w:rPr>
          <w:b/>
        </w:rPr>
        <w:t xml:space="preserve">2. </w:t>
      </w:r>
      <w:r>
        <w:t>Фонд вправе на 2018 год и на плановый период 2019 и 2020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2019 года в декабре 2018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2018 году</w:t>
      </w:r>
    </w:p>
    <w:p>
      <w:r>
        <w:rPr>
          <w:b/>
        </w:rPr>
        <w:t xml:space="preserve">1. </w:t>
      </w:r>
      <w:r>
        <w:t>Установить, что остатки межбюджетных трансфертов из федерального бюджета по состоянию на 1 января 2018 года, образовавшиеся в бюджете Фонда в результате неполного их использования в 2017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направляются Фондом в 2018 году на те же цели, а также в случае недостаточности в ходе исполнения бюджета Фонда бюджетных ассигнований, получаемых в форме межбюджетных трансфертов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направляются на выплату страховых пенсий по старости, по инвалидности, по случаю потери кормильца, а также фиксированной выплаты к страховой пенсии и повышений фиксированной выплаты к страховой пенсии с соответствующим внесением изменений в показатели сводной бюджетной росписи бюджета Фонда</w:t>
      </w:r>
    </w:p>
    <w:p>
      <w:r>
        <w:rPr>
          <w:b/>
        </w:rPr>
        <w:t xml:space="preserve">2.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3.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31. </w:t>
      </w:r>
      <w:r>
        <w:t>Установить, что в случае осуществления Фондом в 2018 году дополнительных расходных обязательств за счет бюджетных ассигнований, зарезервированных в федеральном бюджете на реализацию мер по социальному обеспечению населения и других мер социальной защиты, в том числе мероприятий, связанных с празднованием 73-летия Победы в Великой Отечественной войне 1941 - 1945 годов, вносятся соответствующие изменения в показатели сводной бюджетной росписи бюджета Фонда. (Часть введена - Федеральный закон от 03.07.2018 № 187-ФЗ)</w:t>
      </w:r>
    </w:p>
    <w:p>
      <w:r>
        <w:rPr>
          <w:b/>
        </w:rPr>
        <w:t xml:space="preserve">4. </w:t>
      </w:r>
      <w:r>
        <w:t>Установить, что в 2018 году резерв бюджета Фонда в части, не связанной с формированием средств для финансирования накопительной пенсии, не создается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