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 в части совершенствования распределения квот добычи (вылова) водных биологических ресурсов"</w:t>
      </w:r>
    </w:p>
    <w:p>
      <w:r>
        <w:rPr>
          <w:b/>
        </w:rPr>
        <w:t>Статья 1</w:t>
      </w:r>
    </w:p>
    <w:p>
      <w:r>
        <w:t>Внести в абзац третий подпункта "в" пункта 8 статьи 1 Федерального закона от 3 июля 2016 года № 349-ФЗ "О внесении изменений в Федеральный закон "О рыболовстве и сохранении водных биологических ресурсов" и отдельные законодательные акты Российской Федерации в части совершенствования распределения квот добычи (вылова) водных биологических ресурсов" (Собрание законодательства Российской Федерации, 2016, № 27, ст. 4282) изменение, заменив слова "транспортировке и выгрузке в живом, свежем, охлажденном и замороженном виде" словами "транспортировке, хранению и выгрузке в живом, свежем и охлажденном виде".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