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5 и 28 Федерального закона "О наркотических средствах и психотропных веществах"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