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1.8. Нарушение правил эксплуатации судов, а также управление судном лицом, не имеющим права управле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