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14 и 14-1 Федерального закона "Об объектах культурного наследия (памятниках истории и культуры) народов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