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"Об уничтожении химического оружия"</w:t>
      </w:r>
    </w:p>
    <w:p>
      <w:r>
        <w:rPr>
          <w:b/>
        </w:rPr>
        <w:t>Статья 1</w:t>
      </w:r>
    </w:p>
    <w:p>
      <w:r>
        <w:t>Внести в статью 5 Федерального закона от 2 мая 1997 года № 76-ФЗ "Об уничтожении химического оружия" (Собрание законодательства Российской Федерации, 1997, № 18, ст. 2105; 2010, № 50, ст. 6605; 2011, № 17, ст. 2314) следующие изменения</w:t>
      </w:r>
    </w:p>
    <w:p>
      <w:r>
        <w:t>дополнить новой частью второй следующего содержания: "После завершения уничтожения химического оружия на объекте по уничтожению химического оружия, подтвержденного Техническим секретариатом Организации по запрещению химического оружия, имущество такого объекта, за исключением отходов, образующихся в процессе уничтожения химического оружия, признается оборотоспособным. Дальнейшее распоряжение этим имуществом осуществляется в порядке и способами, которые предусмотрены законодательством Российской Федерации, если иное не предусмотрено международным договором Российской Федерации."</w:t>
      </w:r>
    </w:p>
    <w:p>
      <w:r>
        <w:t>части вторую и третью считать соответственно частями третьей и четвертой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