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77 Федерального закона "Об общих принципах организации местного самоуправления в Российской Федерации" и статью 25-1 Федерального закона "О защите конкуренции"</w:t>
      </w:r>
    </w:p>
    <w:p>
      <w:r>
        <w:rPr>
          <w:b/>
        </w:rPr>
        <w:t>Статья 1</w:t>
      </w:r>
    </w:p>
    <w:p>
      <w:r>
        <w:t>(Статья утратила силу - Федеральный закон от 20.03.2025 № 33-ФЗ)</w:t>
      </w:r>
    </w:p>
    <w:p>
      <w:r>
        <w:rPr>
          <w:b/>
        </w:rPr>
        <w:t>Статья 2</w:t>
      </w:r>
    </w:p>
    <w:p>
      <w:r>
        <w:t>Статью 251 Федерального закона от 26 июля 2006 года № 135-ФЗ "О защите конкуренции" (Собрание законодательства Российской Федерации, 2006, № 31, ст. 3434; 2009, № 29, ст. 3601; 2011, № 30, ст. 4590; № 50, ст. 7343; 2013, № 44, ст. 5633; 2016, № 27, ст. 4197) дополнить частью 15 следующего содержания: "15. Информация о плановых и внеплановых проверках, проводимых антимонопольным органом, об их результатах и о принятых мерах по пресечению и (или) устранению последствий выявленных нарушений подлежит внесению в единый реестр проверок в соответствии с правилами формирования и ведения единого реестра проверок, утвержденными Правительством Российской Федерации.".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