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.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примечание к статье 12.8 Кодекса Российской Федерации об административных правонарушениях (Собрание законодательства Российской Федерации, 2002, № 1, ст. 1; 2004, № 31, ст. 3229; 2007, № 31, ст. 4007; 2013, № 30, ст. 4029; 2015, № 1, ст. 81) изменение, заменив слова "воздуха, или в случае" словами "воздуха, или наличием абсолютного этилового спирта в концентрации 0,3 и более грамма на один литр крови, либо в случае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