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25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 в части требований к программам в области энергосбережения и повышения энергетической эффективности организаций с участием государства или муниципального образования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