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 и 33 Федерального закона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