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19 Федерального закона от 13 марта 2006 года № 38-ФЗ "О рекламе" (Собрание законодательства Российской Федерации, 2006, № 12, ст. 1232; 2007, № 30, ст. 3807; 2009, № 39, ст. 4542; 2011, № 27, ст. 3880; 2012, № 31, ст. 4322; 2013, № 19, ст. 2325; 2014, № 30, ст. 4265; 2015, № 10, ст. 1420) следующие изменения</w:t>
      </w:r>
    </w:p>
    <w:p>
      <w:r>
        <w:t>часть 9 дополнить предложением следующего содержания: "Указанное заявление подается заявителем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и (или) региональных порталов государственных и муниципальных услуг в орган местного самоуправления муниципального района или орган местного самоуправления городского округа, на территориях которых предполагается осуществлять установку и эксплуатацию рекламной конструкции."</w:t>
      </w:r>
    </w:p>
    <w:p>
      <w:r>
        <w:t>пункт 2 части 11 изложить в следующей редакции: "2) 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согласия собственника или иного указанного в частях 5, 6, 7 настоящей статьи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кодексом Российской Федерации. В случае,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или орган местного самоуправления городского округа запрашивает сведения о наличии такого согласия в уполномоченном органе."</w:t>
      </w:r>
    </w:p>
    <w:p>
      <w:r>
        <w:t>часть 14 изложить в следующей редакции: "14. Решение о выдаче разрешения или об отказе в его выдаче в письменной форме или в форме электронного документа с использованием единого портала государственных и муниципальных услуг или региональных порталов государственных и муниципальных услуг должно быть направлено органом местного самоуправления муниципального района или органом местного самоуправления городского округа заявителю в течение двух месяцев со дня приема от него необходимых документов. Заявитель, не получивший в указанный срок от органа местного самоуправления муниципального района или органа местного самоуправления городского округа решения о выдаче разрешения или об отказе в его выдаче, в течение трех месяцев вправе обратиться в суд или арбитражный суд с заявлением о признании бездействия соответствующего органа местного самоуправления незаконным."</w:t>
      </w:r>
    </w:p>
    <w:p>
      <w:r>
        <w:t>пункт 1 части 18 после слов "в письменной форме" дополнить словами "или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