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"Устав железнодорожного транспорта Российской Федерации"</w:t>
      </w:r>
    </w:p>
    <w:p>
      <w:r>
        <w:rPr>
          <w:b/>
        </w:rPr>
        <w:t>Статья 1</w:t>
      </w:r>
    </w:p>
    <w:p>
      <w:r>
        <w:t>Внести в Федеральный закон от 10 января 2003 года № 18-ФЗ "Устав железнодорожного транспорта Российской Федерации" (Собрание законодательства Российской Федерации, 2003, № 2, ст. 170; № 28, ст. 2891; 2007, № 46, ст. 5554; 2008, № 30, ст. 3616; 2012, № 25, ст. 3268; 2015, № 1, ст. 56; 2016, № 27, ст. 4160) следующие изменения</w:t>
      </w:r>
    </w:p>
    <w:p>
      <w:r>
        <w:t>статью 2 дополнить абзацем следующего содержания: "текущий отцепочный ремонт грузовых вагонов - ремонт груженых или порожних грузовых вагонов, проводимый с отцепкой таких вагонов в пути следования в целях восстановления их работоспособности и предусматривающий замену или восстановление отдельных составных частей таких вагонов."</w:t>
      </w:r>
    </w:p>
    <w:p>
      <w:r>
        <w:t>статью 3 дополнить частью одиннадцатой следующего содержания: "Федеральный орган исполнительной власти в области железнодорожного транспорта по согласованию с федеральным органом исполнительной власти по регулированию естественных монополий на транспорте утверждает порядок проведения текущего отцепочного ремонта грузовых вагонов, включающий в себя критерии определения обеспеченности инфраструктуры пунктами текущего отцепочного ремонта грузовых вагонов, перечень неисправностей груженых или порожних грузовых вагонов, требующих текущего отцепочного ремонта грузовых вагонов, ответственность за качество проведения текущего отцепочного ремонта грузовых вагонов, порядок отцепки и прицепки груженых или порожних грузовых вагонов в пути следования в целях проведения текущего отцепочного ремонта грузовых вагонов, сроки направления груженых или порожних грузовых вагонов на текущий отцепочный ремонт грузовых вагонов, а также порядок определения размера платы перевозчику и (или) владельцу инфраструктуры в связи с такими отцепкой и прицепкой в случае, если текущий отцепочный ремонт грузовых вагонов был проведен по причинам, не зависящим от перевозчика и (или) владельца инфраструктуры."</w:t>
      </w:r>
    </w:p>
    <w:p>
      <w:r>
        <w:t>статью 19 после слов "владельцы инфраструктур" дополнить словами ", иные физические и юридические лица"</w:t>
      </w:r>
    </w:p>
    <w:p>
      <w:r>
        <w:rPr>
          <w:b/>
        </w:rPr>
        <w:t>Статья 2</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