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концессионных соглашениях" и статью 7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пункте 16 части 1 статьи 4 Федерального закона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2010, № 27, ст. 3436; 2011, № 30, ст. 4594; № 50, ст. 7359; 2012, № 18, ст. 2130; 2014, № 30, ст. 4266; 2015, № 1, ст. 11; № 48, ст. 6724; 2016, № 1, ст. 11, 80; № 27, ст. 4208; Российская газета, 2018, 4 июля) слова "включенные в утвержденный Правительством Российской Федерации в соответствии с законодательством Российской Федерации о развитии сельского хозяйства перечень и" исключить.</w:t>
      </w:r>
    </w:p>
    <w:p>
      <w:r>
        <w:rPr>
          <w:b/>
        </w:rPr>
        <w:t>Статья 2</w:t>
      </w:r>
    </w:p>
    <w:p>
      <w:r>
        <w:t>В пункте 16 части 1 статьи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1, ст. 11; № 27, ст. 4293; Российская газета, 2018, 29 июня, 4 июля) слова "включенные в утвержденный Правительством Российской Федерации в соответствии с законодательством Российской Федерации о развитии сельского хозяйства перечень и"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