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13-2 и 32 Федерального закона "О некоммерческих организациях" в части совершенствования правового регулирования деятельности структурных подразделений иностранных некоммерческих неправительственных организаций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