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</w:t>
      </w:r>
    </w:p>
    <w:p>
      <w:r>
        <w:rPr>
          <w:b/>
        </w:rPr>
        <w:t>Статья None. ФЕДЕРАЛЬНЫЙ ЗАКОН</w:t>
      </w:r>
    </w:p>
    <w:p>
      <w:r>
        <w:t>РОССИЙСКАЯ ФЕДЕРАЦИЯ "Статья 27.20. Арест имущества в целях обеспечения исполнения постановления о назначении административного наказания за незаконное вознаграждение от имени юридического лица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