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36 Федерального закона "Об общих принципах организации местного самоуправления в Российской Федерации"</w:t>
      </w:r>
    </w:p>
    <w:p>
      <w:r>
        <w:rPr>
          <w:b/>
        </w:rPr>
        <w:t>Статья 1</w:t>
      </w:r>
    </w:p>
    <w:p>
      <w:r>
        <w:t>Внести в абзац первый части 3 статьи 36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30, ст. 3104; 2006, № 31, ст. 3427; 2007, № 43, ст. 5084; 2008, № 52, ст. 6236; 2009, № 19, ст. 2280; № 52, ст. 6441; 2011, № 48, ст. 6730; № 49, ст. 7039; 2013, № 19, ст. 2329; 2014, № 22, ст. 2770; № 26, ст. 3371; № 40, ст. 5321; 2015, № 6, ст. 886; № 13, ст. 1807; № 27, ст. 3978; 2016, № 23, ст. 3295; 2017, № 1, ст. 35, 46; № 15, ст. 2137, 2139; № 30, ст. 4451; № 50, ст. 7551) изменение, изложив его в следующей редакции: "3. Установленное пунктом 4 части 2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конкурсной комиссией по результатам конкурса.".</w:t>
      </w:r>
    </w:p>
    <w:p>
      <w:r>
        <w:rPr>
          <w:b/>
        </w:rPr>
        <w:t>Статья 2</w:t>
      </w:r>
    </w:p>
    <w:p>
      <w:r>
        <w:t>Уставы сельских поселений, внутригородских муниципальных образований городов федерального значения подлежат приведению в соответствие с положениями Федерального закона от 6 октября 2003 года № 131-ФЗ "Об общих принципах организации местного самоуправления в Российской Федерации" (в редакции настоящего Федерального закона) в срок до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