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2019 год и на плановый период 2020 и 2021 годов</w:t>
      </w:r>
    </w:p>
    <w:p>
      <w:r>
        <w:rPr>
          <w:b/>
        </w:rPr>
        <w:t>Статья 1. Основные характеристики федерального бюджета на 2019 год и на плановый период 2020 и 2021 годов</w:t>
      </w:r>
    </w:p>
    <w:p>
      <w:r>
        <w:rPr>
          <w:b/>
        </w:rPr>
        <w:t xml:space="preserve">1. </w:t>
      </w:r>
      <w:r>
        <w:t>Утвердить основные характеристики федерального бюджета на 2019 год, определенные исходя из прогнозируемого объема валового внутреннего продукта в размере 108 414,0 млрд. рублей и уровня инфляции, не превышающего 3,8 процента (декабрь 2019 года к декабрю 2018 года): (В редакции федеральных законов от 18.07.2019 № 175-ФЗ, от 02.12.2019 № 389-ФЗ) 1) прогнозируемый общий объем доходов федерального бюджета в сумме 19 970 279 674,2 тыс. рублей, в том числе прогнозируемый объем дополнительных нефтегазовых доходов федерального бюджета в сумме 2 864 545 946,1 тыс. рублей; (В редакции федеральных законов от 18.07.2019 № 175-ФЗ, от 02.12.2019 № 389-ФЗ) 2) общий объем расходов федерального бюджета в сумме 18 489 460 896,3 тыс. рублей; (В редакции федеральных законов от 18.07.2019 № 175-ФЗ, от 02.12.2019 № 389-ФЗ) 3) верхний предел государственного внутреннего долга Российской Федерации на 1 января 2020 года в сумме 11 142 163 268,8 тыс. рублей; (В редакции федеральных законов от 18.07.2019 № 175-ФЗ, от 02.12.2019 № 389-ФЗ) 4) верхний предел государственного внешнего долга Российской Федерации на 1 января 2020 года в сумме 65,3 млрд. долларов США, или 57,8 млрд. евро; (В редакции федеральных законов от 18.07.2019 № 175-ФЗ, от 02.12.2019 № 389-ФЗ) 5) профицит федерального бюджета в сумме 1 480 818 777,9 тыс. рублей. (В редакции федеральных законов от 18.07.2019 № 175-ФЗ, от 02.12.2019 № 389-ФЗ)</w:t>
      </w:r>
    </w:p>
    <w:p>
      <w:r>
        <w:rPr>
          <w:b/>
        </w:rPr>
        <w:t xml:space="preserve">2. </w:t>
      </w:r>
      <w:r>
        <w:t>Утвердить основные характеристики федерального бюджета на 2020 год и на 2021 год, определенные исходя из прогнозируемого объема валового внутреннего продукта в размере соответственно 110 732,0 млрд. рублей и 118 409,0 млрд. рублей и уровня инфляции, не превышающего соответственно 3,8 процента (декабрь 2020 года к декабрю 2019 года) и 4,0 процента (декабрь 2021 года к декабрю 2020 года)</w:t>
      </w:r>
    </w:p>
    <w:p>
      <w:r>
        <w:rPr>
          <w:b/>
        </w:rPr>
        <w:t xml:space="preserve">2. </w:t>
      </w:r>
      <w:r>
        <w:t>прогнозируемый общий объем доходов федерального бюджета на 2020 год в сумме 20 218 609 435,5 тыс. рублей, в том числе прогнозируемый объем дополнительных нефтегазовых доходов федерального бюджета в сумме 2 776 922 877,3 тыс. рублей, и на 2021 год в сумме 20 978 007 777,8 тыс. рублей, в том числе прогнозируемый объем дополнительных нефтегазовых доходов федерального бюджета в сумме 2 631 983 515,5 тыс. рублей</w:t>
      </w:r>
    </w:p>
    <w:p>
      <w:r>
        <w:rPr>
          <w:b/>
        </w:rPr>
        <w:t xml:space="preserve">2. </w:t>
      </w:r>
      <w:r>
        <w:t>общий объем расходов федерального бюджета на 2020 год в сумме 18 994 250 253,6 тыс. рублей, в том числе условно утвержденные расходы в сумме 474 856 256,3 тыс. рублей, и на 2021 год в сумме 20 026 029 899,3 тыс. рублей, в том числе условно утвержденные расходы в сумме 1 001 301 495,0 тыс. рублей</w:t>
      </w:r>
    </w:p>
    <w:p>
      <w:r>
        <w:rPr>
          <w:b/>
        </w:rPr>
        <w:t xml:space="preserve">2. </w:t>
      </w:r>
      <w:r>
        <w:t>верхний предел государственного внутреннего долга Российской Федерации на 1 января 2021 года в сумме 13 500 046 376,6 тыс. рублей и на 1 января 2022 года в сумме 15 176 325 636,6 тыс. рублей</w:t>
      </w:r>
    </w:p>
    <w:p>
      <w:r>
        <w:rPr>
          <w:b/>
        </w:rPr>
        <w:t xml:space="preserve">2. </w:t>
      </w:r>
      <w:r>
        <w:t>верхний предел государственного внешнего долга Российской Федерации на 1 января 2021 года в сумме 64,3 млрд. долларов США, или 52,7 млрд. евро, и на 1 января 2022 года в сумме 68,0 млрд. долларов США, или 54,9 млрд. евро</w:t>
      </w:r>
    </w:p>
    <w:p>
      <w:r>
        <w:rPr>
          <w:b/>
        </w:rPr>
        <w:t xml:space="preserve">2. </w:t>
      </w:r>
      <w:r>
        <w:t>профицит федерального бюджета на 2020 год в сумме 1 224 359 181,9 тыс. рублей и на 2021 год в сумме 951 977 878,5 тыс. рублей</w:t>
      </w:r>
    </w:p>
    <w:p>
      <w:r>
        <w:rPr>
          <w:b/>
        </w:rPr>
        <w:t>Статья 2. Нормативы распределения доходов между бюджетами бюджетной системы Российской Федерации на 2019 год и на плановый период 2020 и 2021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2019 год и на плановый период 2020 и 2021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в следующем порядке</w:t>
      </w:r>
    </w:p>
    <w:p>
      <w:r>
        <w:rPr>
          <w:b/>
        </w:rPr>
        <w:t xml:space="preserve">5. </w:t>
      </w:r>
      <w:r>
        <w:t>Установить, что доходы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по нормативу, установленному Бюджетным кодексом Российской Федерации,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и бюджетом города Байконура в следующем порядке</w:t>
      </w:r>
    </w:p>
    <w:p>
      <w:r>
        <w:rPr>
          <w:b/>
        </w:rPr>
        <w:t xml:space="preserve">4. </w:t>
      </w:r>
      <w:r>
        <w:t>в 2019 году 100 процентов доходов, указанных в абзаце первом настоящей части, - по нормативам, установленным в таблице 1 приложения 3 к настоящему Федеральному закону</w:t>
      </w:r>
    </w:p>
    <w:p>
      <w:r>
        <w:rPr>
          <w:b/>
        </w:rPr>
        <w:t xml:space="preserve">4. </w:t>
      </w:r>
      <w:r>
        <w:t>в 2020 году: 87,4 процента доходов, указанных в абзаце первом настоящей части, - по нормативам, установленным в таблице 1 приложения 3 к настоящему Федеральному закону; 12,6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4. </w:t>
      </w:r>
      <w:r>
        <w:t>в 2021 году: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5. </w:t>
      </w:r>
      <w:r>
        <w:t>в 2019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40 процентов - по нормативам, установленным в таблице 1 приложения 5 к настоящему Федеральному закону; 60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5 к настоящему Федеральному закону</w:t>
      </w:r>
    </w:p>
    <w:p>
      <w:r>
        <w:rPr>
          <w:b/>
        </w:rPr>
        <w:t xml:space="preserve">5. </w:t>
      </w:r>
      <w:r>
        <w:t>в 2020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30 процентов - по нормативам, установленным в таблице 1 приложения 5 к настоящему Федеральному закону; 70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5 к настоящему Федеральному закону</w:t>
      </w:r>
    </w:p>
    <w:p>
      <w:r>
        <w:rPr>
          <w:b/>
        </w:rPr>
        <w:t xml:space="preserve">5. </w:t>
      </w:r>
      <w:r>
        <w:t>в 2021 году: 62,5 процента доходов, указанных в абзаце первом настоящей части: до дня (включительно) достижения доходами, указанными в абзаце втором настоящего пункта, величины, указанной в приложении 4 к настоящему Федеральному закону: 20 процентов - по нормативам, установленным в таблице 1 приложения 5 к настоящему Федеральному закону; 80 процентов - пропорционально объемам розничных продаж указанной продукции в порядке, установленном Министерством финансов Российской Федерации; со дня, следующего за днем превышения доходами, указанными в абзаце втором настоящего пункта, величины, указанной в приложении 4 к настоящему Федеральному закону, - пропорционально объемам розничных продаж указанной продукции в порядке, установленном Министерством финансов Российской Федерации; 37,5 процента доходов, указанных в абзаце первом настоящей части, - по нормативам, установленным в таблице 2 приложения 5 к настоящему Федеральному закону</w:t>
      </w:r>
    </w:p>
    <w:p>
      <w:r>
        <w:rPr>
          <w:b/>
        </w:rPr>
        <w:t>Статья 3.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6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7 к настоящему Федеральному закону</w:t>
      </w:r>
    </w:p>
    <w:p>
      <w:r>
        <w:rPr>
          <w:b/>
        </w:rPr>
        <w:t>Статья 4. Особенности администрирования доходов бюджетов бюджетной системы Российской Федерации в 2019 году</w:t>
      </w:r>
    </w:p>
    <w:p>
      <w:r>
        <w:rPr>
          <w:b/>
        </w:rPr>
        <w:t xml:space="preserve">1. </w:t>
      </w:r>
      <w:r>
        <w:t>Установить, что</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3. </w:t>
      </w:r>
      <w:r>
        <w:t>Установить, что в 2019 году невыясненные поступления, которые зачислены в федеральный бюджет до 1 января 2016 года и по которым по состоянию на 1 января 2019 года не осуществлены возврат, зачет, уточнение, подлежат отражению Федеральным казначейством по коду классификации доходов бюджетов, предусмотренному для учета прочих неналоговых доходов федерального бюджета</w:t>
      </w:r>
    </w:p>
    <w:p>
      <w:r>
        <w:rPr>
          <w:b/>
        </w:rPr>
        <w:t xml:space="preserve">4. </w:t>
      </w:r>
      <w:r>
        <w:t>Указанные в части 3 настоящей статьи прочие неналоговые доходы федерального бюджета возврату, зачету, уточнению не подлежат</w:t>
      </w:r>
    </w:p>
    <w:p>
      <w:r>
        <w:rPr>
          <w:b/>
        </w:rPr>
        <w:t xml:space="preserve">1. </w:t>
      </w:r>
      <w:r>
        <w:t>возврат суммы налога, подлежащей возмещению в соответствии с Налоговым кодексом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уплата процентов, начисленных при нарушении срока возврата сумм излишне уплаченного или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соответствующих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уплаченных или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уплаченных или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r>
        <w:rPr>
          <w:b/>
        </w:rPr>
        <w:t>Статья 5. Особенности использования средств, предоставляемых отдельным юридическим лицам и индивидуальным предпринимателям</w:t>
      </w:r>
    </w:p>
    <w:p>
      <w:r>
        <w:rPr>
          <w:b/>
        </w:rPr>
        <w:t xml:space="preserve">1. </w:t>
      </w:r>
      <w:r>
        <w:t>Установить, что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части 2 (с учетом положений частей 3 - 6) настоящей статьи, включая остатки средств, предусмотренные частями 10 и 11 настоящей статьи (далее - целевые средства). При казначейском сопровождении целевых средств операции по зачислению и списанию целевых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лицевых счетах, открытых в установленном Федеральным казначейством порядке в территориальных органах Федерального казначейства юридическим лицам и индивидуальным предпринимателям. При казначейском сопровождении целевых средств, за исключением целевых средств, указанных в пункте 7 части 2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 При казначейском сопровождении целевых средств юридические лица ведут в порядке, установленном Правительством Российской Федерации, раздельный учет результатов финансово-хозяйственной деятельности по каждому государственному (муниципальному) контракту (контракту, договору) о поставке товаров, выполнении работ, оказании услуг</w:t>
      </w:r>
    </w:p>
    <w:p>
      <w:r>
        <w:rPr>
          <w:b/>
        </w:rPr>
        <w:t xml:space="preserve">2. </w:t>
      </w:r>
      <w:r>
        <w:t>Установить, что казначейскому сопровождению подлежат следующие целевые средства, направляемые в том числе на реализацию национальных проектов</w:t>
      </w:r>
    </w:p>
    <w:p>
      <w:r>
        <w:rPr>
          <w:b/>
        </w:rPr>
        <w:t xml:space="preserve">3. </w:t>
      </w:r>
      <w:r>
        <w:t>Положения части 2 настоящей статьи не распространяются на средства</w:t>
      </w:r>
    </w:p>
    <w:p>
      <w:r>
        <w:rPr>
          <w:b/>
        </w:rPr>
        <w:t xml:space="preserve">4. </w:t>
      </w:r>
      <w:r>
        <w:t>Установить, что при казначейском сопровождении средств государственного оборонного заказа</w:t>
      </w:r>
    </w:p>
    <w:p>
      <w:r>
        <w:rPr>
          <w:b/>
        </w:rPr>
        <w:t xml:space="preserve">5. </w:t>
      </w:r>
      <w:r>
        <w:t>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
        <w:rPr>
          <w:b/>
        </w:rPr>
        <w:t xml:space="preserve">6. </w:t>
      </w:r>
      <w:r>
        <w:t>При казначейском сопровождении средств государственного оборонного заказа Правительство Российской Федерации определяет</w:t>
      </w:r>
    </w:p>
    <w:p>
      <w:r>
        <w:rPr>
          <w:b/>
        </w:rPr>
        <w:t xml:space="preserve">7. </w:t>
      </w:r>
      <w:r>
        <w:t>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части 1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
    <w:p>
      <w:r>
        <w:rPr>
          <w:b/>
        </w:rPr>
        <w:t xml:space="preserve">8. </w:t>
      </w:r>
      <w:r>
        <w:t>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
        <w:rPr>
          <w:b/>
        </w:rPr>
        <w:t xml:space="preserve">9.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а также контрактов (договоров), заключаемых в рамках их исполнения. Казначейское обеспечение обязательств при казначейском сопровождении целевых средств осуществляется в порядке, установленном Министерством финансов Российской Федерации. Федеральное казначейство устанавливает формы документов, применяемых при казначейском обеспечении обязательств при казначейском сопровождении целевых средств, и порядок их заполнения. Правительство Российской Федерации устанавливает случаи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обязательств включается в условия указанных государственных контрактов, а также контрактов (договоров), заключаемых в рамках их исполнения. Казначейское обеспечение обязательств при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 Центральный банк Российской Федерации по согласованию с Федеральным казначейством устанавливает формы документов, применяемых при казначейском обеспечении обязательств при банковском сопровождении государственных контрактов, и порядок их заполнения</w:t>
      </w:r>
    </w:p>
    <w:p>
      <w:r>
        <w:rPr>
          <w:b/>
        </w:rPr>
        <w:t xml:space="preserve">91. </w:t>
      </w:r>
      <w:r>
        <w:t>(Секретно.) (Часть введена - Федеральный закон от 02.12.2019 № 389-ФЗ)</w:t>
      </w:r>
    </w:p>
    <w:p>
      <w:r>
        <w:rPr>
          <w:b/>
        </w:rPr>
        <w:t xml:space="preserve">10.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2019 года, подлежат использованию этими юридическими лицами в соответствии с решениями, указанными в части 11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11.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10 настоящей статьи, принимают до 1 мая 2019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12.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10 настоящей статьи, принимают решения об использовании указанных средств для достижения целей, установленных при их предоставлении</w:t>
      </w:r>
    </w:p>
    <w:p>
      <w:r>
        <w:rPr>
          <w:b/>
        </w:rPr>
        <w:t xml:space="preserve">13. </w:t>
      </w:r>
      <w:r>
        <w:t>При отсутствии решений, указанных в частях 11 и 12 настоящей статьи, по состоянию на 1 мая 2019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указанных в абзаце четвертом пункта 1 части 3 настоящей статьи) и средства от возврата дебиторской задолженности, указанные в частях 11 и 12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 (В редакции Федерального закона от 18.07.2019 № 175-ФЗ)</w:t>
      </w:r>
    </w:p>
    <w:p>
      <w:r>
        <w:rPr>
          <w:b/>
        </w:rPr>
        <w:t xml:space="preserve">14. </w:t>
      </w:r>
      <w:r>
        <w:t>В случае неисполнения юридическими лицами требования, установленного частью 13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
        <w:rPr>
          <w:b/>
        </w:rPr>
        <w:t xml:space="preserve">2. </w:t>
      </w:r>
      <w:r>
        <w:t>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расчеты по государственным контрактам в случаях, установленных Правительством Российской Федерации,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а также расчеты по контрактам (договорам), заключаемым в целях исполнения указанных государственных контрактов</w:t>
      </w:r>
    </w:p>
    <w:p>
      <w:r>
        <w:rPr>
          <w:b/>
        </w:rPr>
        <w:t xml:space="preserve">2. </w:t>
      </w:r>
      <w:r>
        <w:t>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100,0 тыс. рублей, а также расчеты по контрактам (договорам), заключаемым в рамках исполнения указанных государственных контрактов на сумму более 100,0 тыс. рублей, за исключением средств, указанных в пункте 3 части 3 настоящей статьи (далее - средства государственного оборонного заказа)</w:t>
      </w:r>
    </w:p>
    <w:p>
      <w:r>
        <w:rPr>
          <w:b/>
        </w:rPr>
        <w:t xml:space="preserve">2. </w:t>
      </w:r>
      <w:r>
        <w:t>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субъекта Российской Федерации (муниципальной собственности)</w:t>
      </w:r>
    </w:p>
    <w:p>
      <w:r>
        <w:rPr>
          <w:b/>
        </w:rPr>
        <w:t xml:space="preserve">2. </w:t>
      </w: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3, 4, 6 и 8 настоящей части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предоставляемые из федерального бюджета: банкам и государственной корпорации "Банк развития и внешнеэкономической деятельности (Внешэкономбанк)"; 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
        <w:rPr>
          <w:b/>
        </w:rPr>
        <w:t xml:space="preserve">3. </w:t>
      </w:r>
      <w:r>
        <w:t>предоставляемые на основании государственных контрактов (контрактов, договоров, соглашений),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
        <w:rPr>
          <w:b/>
        </w:rPr>
        <w:t xml:space="preserve">3. </w:t>
      </w:r>
      <w:r>
        <w:t>предоставляемые для выполнения государственного оборонного заказа: в целях проведения операций, осуществляемых на отдельных счетах, открытых в уполномоченных банках в соответствии с Федеральным законом от 29 декабря 2012 года № 275-ФЗ "О государственном оборонном заказе";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 на основании государственных контрактов, контрактов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на основании государственных контрактов (контрактов), заключаемых с федеральными казенными учреждениями; на основании государственных контрактов, заключаемых в соответствии с пунктом 5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
        <w:rPr>
          <w:b/>
        </w:rPr>
        <w:t xml:space="preserve">3. </w:t>
      </w:r>
      <w:r>
        <w:t>по решению Правительства Российской Федерации, получаемые юридическими лицами, индивидуальными предпринимателями в рамках исполнения договоров (соглашений) о предоставлении субсидий (бюджетных инвестиций)</w:t>
      </w:r>
    </w:p>
    <w:p>
      <w:r>
        <w:rPr>
          <w:b/>
        </w:rPr>
        <w:t xml:space="preserve">4. </w:t>
      </w:r>
      <w:r>
        <w:t>государственный заказчик государственного оборонного заказа обязан: 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 направлять в территориальный орган Федерального казначейства уведомление о полном исполнении государственного контракта</w:t>
      </w:r>
    </w:p>
    <w:p>
      <w:r>
        <w:rPr>
          <w:b/>
        </w:rPr>
        <w:t xml:space="preserve">4. </w:t>
      </w:r>
      <w:r>
        <w:t>головной исполнитель, исполнитель по государственному контракту, контракту (договору), заключаемым в рамках выполнения государственного оборонного заказа, обязаны: открывать лицевые счета, указанные в абзаце втором пункта 1 настоящей части; соблюдать режим лицевых счетов, указанных в абзаце втором пункта 1 настоящей части; 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указанного в абзаце втором пункта 1 настоящей части; 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 представлять в территориальный орган Федерального казначейства в течение десяти рабочих дней (после полного исполнения государственного контракта и получения соответствующего уведомления от государственного заказчика) заявление о закрытии лицевого счета</w:t>
      </w:r>
    </w:p>
    <w:p>
      <w:r>
        <w:rPr>
          <w:b/>
        </w:rPr>
        <w:t xml:space="preserve">5. </w:t>
      </w:r>
      <w:r>
        <w:t>положения о применении казначейского сопровождения средств при исполнении государственного контракта, контракта (договора)</w:t>
      </w:r>
    </w:p>
    <w:p>
      <w:r>
        <w:rPr>
          <w:b/>
        </w:rPr>
        <w:t xml:space="preserve">5. </w:t>
      </w:r>
      <w:r>
        <w:t>положения, содержащиеся в абзацах втором - шестом пункта 2 части 4 настоящей статьи</w:t>
      </w:r>
    </w:p>
    <w:p>
      <w:r>
        <w:rPr>
          <w:b/>
        </w:rPr>
        <w:t xml:space="preserve">5. </w:t>
      </w:r>
      <w:r>
        <w:t>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
        <w:rPr>
          <w:b/>
        </w:rPr>
        <w:t xml:space="preserve">5. </w:t>
      </w:r>
      <w:r>
        <w:t>положения о перечислении головным исполнителем средств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являются принятые государственным заказчиком товары, работы, услуги</w:t>
      </w:r>
    </w:p>
    <w:p>
      <w:r>
        <w:rPr>
          <w:b/>
        </w:rPr>
        <w:t xml:space="preserve">6. </w:t>
      </w:r>
      <w:r>
        <w:t>режим лицевых счетов, указанных в абзаце втором пункта 1 части 4 настоящей статьи, и порядок осуществления контроля за его соблюдением, а также особенности закрытия таких лицевых счетов</w:t>
      </w:r>
    </w:p>
    <w:p>
      <w:r>
        <w:rPr>
          <w:b/>
        </w:rPr>
        <w:t xml:space="preserve">6. </w:t>
      </w:r>
      <w:r>
        <w:t>порядок санкционирования расходов, источником финансового обеспечения которых являются средства государственного оборонного заказа</w:t>
      </w:r>
    </w:p>
    <w:p>
      <w:r>
        <w:rPr>
          <w:b/>
        </w:rPr>
        <w:t xml:space="preserve">6. </w:t>
      </w:r>
      <w:r>
        <w:t>порядок приостановления открытия (отказа в открытии) лицевых счетов, указанных в абзаце втором пункта 1 части 4 настоящей статьи, по критериям, установленным Федеральным казначейством по согласованию с Федеральной службой по финансовому мониторингу</w:t>
      </w:r>
    </w:p>
    <w:p>
      <w:r>
        <w:rPr>
          <w:b/>
        </w:rPr>
        <w:t xml:space="preserve">6. </w:t>
      </w:r>
      <w:r>
        <w:t>порядок приостановления (отмены приостановления) операций по лицевым счетам, указанным в абзаце втором пункта 1 части 4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
        <w:rPr>
          <w:b/>
        </w:rPr>
        <w:t xml:space="preserve">6. </w:t>
      </w:r>
      <w:r>
        <w:t>иные положения при казначейском сопровождении средств государственного оборонного заказа</w:t>
      </w:r>
    </w:p>
    <w:p>
      <w:r>
        <w:rPr>
          <w:b/>
        </w:rPr>
        <w:t xml:space="preserve">7. </w:t>
      </w:r>
      <w:r>
        <w:t>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 субсидии</w:t>
      </w:r>
    </w:p>
    <w:p>
      <w:r>
        <w:rPr>
          <w:b/>
        </w:rPr>
        <w:t xml:space="preserve">7. </w:t>
      </w:r>
      <w:r>
        <w:t>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расчетов, связанных с исполнением контрактов (договоров), источником финансового обеспечения которых являются указанные субсидии и средства</w:t>
      </w:r>
    </w:p>
    <w:p>
      <w:r>
        <w:rPr>
          <w:b/>
        </w:rPr>
        <w:t xml:space="preserve">8. </w:t>
      </w:r>
      <w:r>
        <w:t>целевых средств, указанных в пункте 1 части 2 настоящей статьи (за исключением субсидий государственным корпорациям, определенным решениями Правительства Российской Федерации, бюджетных инвестиций), а также авансовых платежей по контрактам (договорам), источником финансового обеспечения которых являются указанные субсидии</w:t>
      </w:r>
    </w:p>
    <w:p>
      <w:r>
        <w:rPr>
          <w:b/>
        </w:rPr>
        <w:t xml:space="preserve">8. </w:t>
      </w:r>
      <w:r>
        <w:t>целевых средств, предоставляемых юридическим лицам на основании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2019 год, а также контрактов (договоров), заключаемых в рамках их исполнения</w:t>
      </w:r>
    </w:p>
    <w:p>
      <w:r>
        <w:rPr>
          <w:b/>
        </w:rPr>
        <w:t xml:space="preserve">8. </w:t>
      </w:r>
      <w:r>
        <w:t>целевых средств, определенных правовыми актами соответствующих федеральных органов государственной власти,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а также контрактов (договоров), заключаемых в рамках их исполнения (за исключением средств, указанных в пунктах 5 и 7 части 2 настоящей статьи); (В редакции Федерального закона от 18.07.2019 № 175-ФЗ) 4) средств, получаемых юридическими лицами в случаях, установленных Правительством Российской Федерации</w:t>
      </w:r>
    </w:p>
    <w:p>
      <w:r>
        <w:rPr>
          <w:b/>
        </w:rPr>
        <w:t xml:space="preserve">11. </w:t>
      </w:r>
      <w:r>
        <w:t>на цели, ранее установленные условиями предоставления целевых средств</w:t>
      </w:r>
    </w:p>
    <w:p>
      <w:r>
        <w:rPr>
          <w:b/>
        </w:rPr>
        <w:t xml:space="preserve">11. </w:t>
      </w:r>
      <w:r>
        <w:t>на иные цели, определенные настоящим Федеральным законом, с последующим сокращением бюджетных ассигнований на предоставление в 2019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2019 год и на плановый период 2020 и 2021 годов</w:t>
      </w:r>
    </w:p>
    <w:p>
      <w:r>
        <w:rPr>
          <w:b/>
        </w:rPr>
        <w:t xml:space="preserve">1. </w:t>
      </w:r>
      <w:r>
        <w:t>Утвердить общий объем бюджетных ассигнований на исполнение публичных нормативных обязательств на 2019 год в сумме 793 782 267,1 тыс. рублей, на 2020 год в сумме 708 605 551,7 тыс. рублей и на 2021 год в сумме 620 594 045,4 тыс. рублей. (В редакции федеральных законов от 18.07.2019 № 175-ФЗ, от 02.12.2019 № 389-ФЗ)</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2019 год и на плановый период 2020 и 2021 годов согласно приложениям 8, 81, 82, 9 (совершенно секретно), 91 (совершенно секретно) и 92 (совершенно секретно) к настоящему Федеральному закону. (В редакции федеральных законов от 18.07.2019 № 175-ФЗ, от 02.12.2019 № 389-ФЗ)</w:t>
      </w:r>
    </w:p>
    <w:p>
      <w:r>
        <w:rPr>
          <w:b/>
        </w:rPr>
        <w:t xml:space="preserve">3. </w:t>
      </w:r>
      <w:r>
        <w:t>Утвердить ведомственную структуру расходов федерального бюджета на 2019 год и на плановый период 2020 и 2021 годов согласно приложениям 10, 101, 102, 11 (секретно), 111 (секретно), 112 (секретно), 12 (совершенно секретно), 121 (совершенно секретно) и 122 (совершенно секретно) к настоящему Федеральному закону. (В редакции федеральных законов от 18.07.2019 № 175-ФЗ, от 02.12.2019 № 389-ФЗ)</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2019 год и на плановый период 2020 и 2021 годов согласно приложениям 13, 131, 132, 14 (секретно), 141 (секретно) и 142 (секретно) к настоящему Федеральному закону. (В редакции федеральных законов от 18.07.2019 № 175-ФЗ, от 02.12.2019 № 389-ФЗ)</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2019 год и на плановый период 2020 и 2021 годов согласно приложениям 15, 151, 152, 16 (секретно), 161 (секретно) и 162 (секретно) к настоящему Федеральному закону. (В редакции федеральных законов от 18.07.2019 № 175-ФЗ, от 02.12.2019 № 389-ФЗ)</w:t>
      </w:r>
    </w:p>
    <w:p>
      <w:r>
        <w:rPr>
          <w:b/>
        </w:rPr>
        <w:t xml:space="preserve">6. </w:t>
      </w:r>
      <w:r>
        <w:t>Установить предельный объем Фонда развития на 2019 год в сумме 436 869 625,6 тыс. рублей, на 2020 год в сумме 582 790 193,3 тыс. рублей и на 2021 год в сумме 612 947 121,9 тыс. рублей</w:t>
      </w:r>
    </w:p>
    <w:p>
      <w:r>
        <w:rPr>
          <w:b/>
        </w:rPr>
        <w:t xml:space="preserve">7. </w:t>
      </w:r>
      <w:r>
        <w:t>Утвердить основные показатели государственного оборонного заказа на 2019 год и на плановый период 2020 и 2021 годов согласно приложению 17 (секретно) к настоящему Федеральному закону</w:t>
      </w:r>
    </w:p>
    <w:p>
      <w:r>
        <w:rPr>
          <w:b/>
        </w:rPr>
        <w:t xml:space="preserve">8. </w:t>
      </w:r>
      <w:r>
        <w:t>Утвердить распределение бюджетных ассигнований на реализацию федеральных целевых программ на 2019 год и на плановый период 2020 и 2021 годов согласно приложениям 18, 181, 182, 19 (секретно), 191 (секретно) и 192 (секретно) к настоящему Федеральному закону. (В редакции федеральных законов от 18.07.2019 № 175-ФЗ, от 02.12.2019 № 389-ФЗ)</w:t>
      </w:r>
    </w:p>
    <w:p>
      <w:r>
        <w:rPr>
          <w:b/>
        </w:rPr>
        <w:t xml:space="preserve">9.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2019 год и на плановый период 2020 и 2021 годов согласно приложениям 20, 201, 202, 21 (секретно), 211 (секретно) и 212 (секретно) к настоящему Федеральному закону. (В редакции федеральных законов от 18.07.2019 № 175-ФЗ, от 02.12.2019 № 389-ФЗ)</w:t>
      </w:r>
    </w:p>
    <w:p>
      <w:r>
        <w:rPr>
          <w:b/>
        </w:rPr>
        <w:t xml:space="preserve">10.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2019 год и на плановый период 2020 и 2021 годов согласно приложениям 22, 221, 222, 23, 24 (секретно), 241 (секретно), 242 (секретно), 25 (совершенно секретно) и 251 (совершенно секретно) к настоящему Федеральному закону. (В редакции федеральных законов от 18.07.2019 № 175-ФЗ, от 02.12.2019 № 389-ФЗ)</w:t>
      </w:r>
    </w:p>
    <w:p>
      <w:r>
        <w:rPr>
          <w:b/>
        </w:rPr>
        <w:t xml:space="preserve">11. </w:t>
      </w:r>
      <w:r>
        <w:t>Субвенции, межбюджетные субсидии, иные межбюджетные трансферты,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12. </w:t>
      </w:r>
      <w:r>
        <w:t>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13. </w:t>
      </w:r>
      <w:r>
        <w:t>Установить, что иные межбюджетные трансферты из федерального бюджета бюджетам субъектов Российской Федерации на возмещение части затрат по созданию, модернизации и (или) реконструкции объектов инфраструктуры индустриальных парков или промышленных технопарков,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или промышленного технопарка налогов, сборов и таможенных пошлин, учитываемых при расчете объема указанных иных межбюджетных трансфертов в соответствии с правилами, утвержденными Правительством Российской Федерации, в 2019 году в объеме до 2 411 925,4 тыс. рублей, в 2020 году в объеме до 1 191 830,0 тыс. рублей, в 2021 году в объеме до 89 330,0 тыс. рублей. (В редакции Федерального закона от 02.12.2019 № 389-ФЗ)</w:t>
      </w:r>
    </w:p>
    <w:p>
      <w:r>
        <w:rPr>
          <w:b/>
        </w:rPr>
        <w:t xml:space="preserve">14. </w:t>
      </w:r>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объеме до 292 528,0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2019 году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w:t>
      </w:r>
    </w:p>
    <w:p>
      <w:r>
        <w:rPr>
          <w:b/>
        </w:rPr>
        <w:t xml:space="preserve">2. </w:t>
      </w:r>
      <w:r>
        <w:t>Установить, что финансовое обеспечение судов в 2019 году осуществляется исходя из штатной численности</w:t>
      </w:r>
    </w:p>
    <w:p>
      <w:r>
        <w:rPr>
          <w:b/>
        </w:rPr>
        <w:t xml:space="preserve">3. </w:t>
      </w:r>
      <w:r>
        <w:t>Установить, что в 2019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2. </w:t>
      </w:r>
      <w:r>
        <w:t>судей судов общей юрисдикции (без мировых судей) в количестве 25 433 единиц и работников их аппаратов (без персонала по охране и обслуживанию зданий, транспортного хозяйства) в количестве 68 616 единиц</w:t>
      </w:r>
    </w:p>
    <w:p>
      <w:r>
        <w:rPr>
          <w:b/>
        </w:rPr>
        <w:t xml:space="preserve">2. </w:t>
      </w:r>
      <w:r>
        <w:t>судей системы арбитражных судов Российской Федерации в количестве 4 319 единиц и работников их аппаратов (без персонала по охране и обслуживанию зданий, транспортного хозяйства) в количестве 11 856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в 2019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составляет 453 026,0 рубля</w:t>
      </w:r>
    </w:p>
    <w:p>
      <w:r>
        <w:rPr>
          <w:b/>
        </w:rPr>
        <w:t xml:space="preserve">2. </w:t>
      </w:r>
      <w:r>
        <w:t>Установить в 2019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280 009,7 рубля</w:t>
      </w:r>
    </w:p>
    <w:p>
      <w:r>
        <w:rPr>
          <w:b/>
        </w:rPr>
        <w:t xml:space="preserve">3. </w:t>
      </w:r>
      <w:r>
        <w:t>Установить с 1 января 2019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1,043</w:t>
      </w:r>
    </w:p>
    <w:p>
      <w:r>
        <w:rPr>
          <w:b/>
        </w:rPr>
        <w:t xml:space="preserve">4.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государственной программой Российской Федерации "Обеспечение доступным и комфортным жильем и коммунальными услугами граждан Российской Федерации" на 2019 год и на плановый период 2020 и 2021 годов согласно приложению 26 к настоящему Федеральному закону</w:t>
      </w:r>
    </w:p>
    <w:p>
      <w:r>
        <w:rPr>
          <w:b/>
        </w:rPr>
        <w:t xml:space="preserve">5.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2019 год в размере 8 846,0 рубля</w:t>
      </w:r>
    </w:p>
    <w:p>
      <w:r>
        <w:rPr>
          <w:b/>
        </w:rPr>
        <w:t xml:space="preserve">6. </w:t>
      </w:r>
      <w:r>
        <w:t>Установить с 1 января 2019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2019 года размер индексации компенсации и с 1 февраля 2019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1,043</w:t>
      </w:r>
    </w:p>
    <w:p>
      <w:r>
        <w:rPr>
          <w:b/>
        </w:rPr>
        <w:t xml:space="preserve">7. </w:t>
      </w:r>
      <w:r>
        <w:t>Установить с 1 октября 2019 года размер индексации должностного оклада (оклада по должности), доплаты за классный чин (оклада по воинскому званию, доплаты за специальное звание), доплаты за выслугу лет (процентной надбавки за выслугу лет) и ежемесячной надбавки к пенсии, из которых исчисляются пенсии в соответствии с пунктом 2 статьи 44, пунктами 1 и 2 статьи 49 Федерального закона "О прокуратуре Российской Федерации", частями 13 - 133 статьи 35, частями 1, 2 и 11 статьи 40 Федерального закона от 28 декабря 2010 года № 403-ФЗ "О Следственном комитете Российской Федерации", 1,02. (Часть введена - Федеральный закон от 02.12.2019 № 389-ФЗ)</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2019 год и на плановый период 2020 и 2021 годов согласно приложениям 27, 271, 272, 28 (секретно), 281 (секретно) и 282 (секретно) к настоящему Федеральному закону. (В редакции федеральных законов от 18.07.2019 № 175-ФЗ, от 02.12.2019 № 389-ФЗ)</w:t>
      </w:r>
    </w:p>
    <w:p>
      <w:r>
        <w:rPr>
          <w:b/>
        </w:rPr>
        <w:t xml:space="preserve">2. </w:t>
      </w:r>
      <w:r>
        <w:t>Правительство Российской Федерации вправе в 2019 году вносить в уставный капитал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2019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Установить, что отдельные субсидии юридическим лицам и отдельные межбюджетные трансферты бюджетам субъектов Российской Федерации в 2019 году и в плановом периоде 2020 и 2021 годов согласно приложению 29 (секретно) к настоящему Федеральному закону предоставляются в порядке, установленном Правительством Российской Федерации, в пределах поступления доходов федерального бюджета согласно приложению 30 (секретно) к настоящему Федеральному закону в 2019 году в объеме до 331 001 293,7 тыс. рублей, в 2020 году в объеме до 348 732 903,6 тыс. рублей и в 2021 году в объеме до 370 386 785,1 тыс. рублей. (В редакции федеральных законов от 18.07.2019 № 175-ФЗ, от 02.12.2019 № 389-ФЗ)</w:t>
      </w:r>
    </w:p>
    <w:p>
      <w:r>
        <w:rPr>
          <w:b/>
        </w:rPr>
        <w:t xml:space="preserve">4. </w:t>
      </w:r>
      <w:r>
        <w:t>Правительство Российской Федерации вправе в 2019 году принять в казну Российской Федерации передаваемые государственной корпорацией "Агентство по страхованию вкладов" нежилые помещения площадью 109,1 квадратного метра и нежилое здание площадью 482,1 квадратного метра, расположенные по адресу: город Москва, Старопанский переулок, дом 4, строения 1 и 2, и неотделимые улучшения указанных объектов недвижимого имущества по цене их приобретения государственной корпорацией "Агентство по страхованию вкладов" (балансовой стоимости) с уменьшением имущественного взноса Российской Федерации в имущество этой государственной корпорации, внесенного в соответствии с частью 1 статьи 50 Федерального закона от 23 декабря 2003 года № 177-ФЗ "О страховании вкладов в банках Российской Федерации", на сумму до 229 500,0 тыс. рублей. (Часть введена - Федеральный закон от 18.07.2019 № 175-ФЗ)</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2019 год и на плановый период 2020 и 2021 годов согласно приложениям 31, 311 и 312 к настоящему Федеральному закону. (В редакции федеральных законов от 18.07.2019 № 175-ФЗ, от 02.12.2019 № 389-ФЗ)</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2019 год и на плановый период 2020 и 2021 годов согласно приложениям 32, 321 и 322 к настоящему Федеральному закону. (В редакции федеральных законов от 18.07.2019 № 175-ФЗ, от 02.12.2019 № 389-ФЗ)</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2019 год и на плановый период 2020 и 2021 годов согласно приложению 33 к настоящему Федеральному закону</w:t>
      </w:r>
    </w:p>
    <w:p>
      <w:r>
        <w:rPr>
          <w:b/>
        </w:rPr>
        <w:t xml:space="preserve">4.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приложением 33 к настоящему Федеральному закону) утверждается Правительством Российской Федерации</w:t>
      </w:r>
    </w:p>
    <w:p>
      <w:r>
        <w:rPr>
          <w:b/>
        </w:rPr>
        <w:t xml:space="preserve">5. </w:t>
      </w:r>
      <w:r>
        <w:t>Распределение иных межбюджетных трансфертов бюджетам субъектов Российской Федерации на 2019 год и на плановый период 2020 и 2021 годов (за исключением иных межбюджетных трансфертов, распределение которых утверждено приложением 33 к настоящему Федеральному закону, иных межбюджетных трансфертов, распределяемых в целях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 и (или) органов местного самоуправления, из резервных фондов Президента Российской Федерации и Правительства Российской Федерации, резервного фонда Правительства Российской Федерации по предупреждению и ликвидации чрезвычайных ситуаций и последствий стихийных бедствий, иных межбюджетных трансфертов, бюджетные ассигнования на предоставление которых предусмотрены (изменены) в соответствии с федеральным законом о внесении изменений в настоящий Федеральный закон, иных межбюджетных трансфертов, предоставление которых осуществляется за счет иным образом зарезервированных в федеральном бюджете бюджетных ассигнований, иных межбюджетных трансфертов на возмещение фактически осуществленных расходов бюджетов субъектов Российской Федерации, иных межбюджетных трансфертов, предоставление которых осуществляется за счет перераспределения между субъектами Российской Федерации ранее распределенных в текущем финансовом году иных межбюджетных трансфертов, иных межбюджетных трансфертов, предоставление которых осуществляется за счет остатков бюджетных ассигнований Федерального дорожного фонда на начало текущего финансового года, иных межбюджетных трансфертов, предоставляемых на финансовое обеспечение мероприятий федерального проекта "Европа - Западный Китай" комплексного плана модернизации и расширения магистральной инфраструктуры) утверждается Правительством Российской Федерации до 1 апреля 2019 года. (В редакции федеральных законов от 18.07.2019 № 175-ФЗ, от 02.12.2019 № 389-ФЗ)</w:t>
      </w:r>
    </w:p>
    <w:p>
      <w:r>
        <w:rPr>
          <w:b/>
        </w:rPr>
        <w:t xml:space="preserve">6.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 xml:space="preserve">7. </w:t>
      </w:r>
      <w:r>
        <w:t>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Статья 11. Предоставление бюджетных кредитов</w:t>
      </w:r>
    </w:p>
    <w:p>
      <w:r>
        <w:rPr>
          <w:b/>
        </w:rPr>
        <w:t xml:space="preserve">1. </w:t>
      </w:r>
      <w:r>
        <w:t>Бюджетные кредиты за счет средств целевых иностранных кредитов (заимствований) предоставляются из федерального бюджета в пределах бюджетных ассигнований, предусмотренных по источникам финансирования дефицита федерального бюджета, в 2019 году в сумме до 13 080,0 тыс. рублей и в 2020 году в сумме до 938 236,4 тыс. рублей. (В редакции федеральных законов от 18.07.2019 № 175-ФЗ, от 02.12.2019 № 389-ФЗ)</w:t>
      </w:r>
    </w:p>
    <w:p>
      <w:r>
        <w:rPr>
          <w:b/>
        </w:rPr>
        <w:t xml:space="preserve">2. </w:t>
      </w:r>
      <w:r>
        <w:t>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0,1 процента годовых</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2019 год и на плановый период 2020 и 2021 годов согласно приложению 34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2019 год и на плановый период 2020 и 2021 годов согласно приложению 35 к настоящему Федеральному закону</w:t>
      </w:r>
    </w:p>
    <w:p>
      <w:r>
        <w:rPr>
          <w:b/>
        </w:rPr>
        <w:t xml:space="preserve">2. </w:t>
      </w:r>
      <w:r>
        <w:t>Правительство Российской Федерации вправе в 2019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2020 года в сумме 1 793 168 699,8 тыс. рублей, на 1 января 2021 года в сумме 1 956 726 288,9 тыс. рублей и на 1 января 2022 года в сумме 1 986 726 288,9 тыс. рублей. (В редакции Федерального закона от 02.12.2019 № 389-ФЗ)</w:t>
      </w:r>
    </w:p>
    <w:p>
      <w:r>
        <w:rPr>
          <w:b/>
        </w:rPr>
        <w:t xml:space="preserve">4. </w:t>
      </w:r>
      <w:r>
        <w:t>Утвердить Программу государственных гарантий Российской Федерации в валюте Российской Федерации на 2019 год и на плановый период 2020 и 2021 годов согласно приложению 36 к настоящему Федеральному закону</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2019 год и на плановый период 2020 и 2021 годов согласно приложению 37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2020 года в сумме 23,7 млрд. долларов США, или 21,0 млрд. евро, на 1 января 2021 года в сумме 26,7 млрд. долларов США, или 21,9 млрд. евро, и на 1 января 2022 года в сумме 27,9 млрд. долларов США, или 22,5 млрд. евро. (В редакции федеральных законов от 18.07.2019 № 175-ФЗ, от 02.12.2019 № 389-ФЗ)</w:t>
      </w:r>
    </w:p>
    <w:p>
      <w:r>
        <w:rPr>
          <w:b/>
        </w:rPr>
        <w:t xml:space="preserve">3. </w:t>
      </w:r>
      <w:r>
        <w:t>Утвердить Программу государственных гарантий Российской Федерации в иностранной валюте на 2019 год и на плановый период 2020 и 2021 годов согласно приложению 38 к настоящему Федеральному закону</w:t>
      </w:r>
    </w:p>
    <w:p>
      <w:r>
        <w:rPr>
          <w:b/>
        </w:rPr>
        <w:t xml:space="preserve">4. </w:t>
      </w:r>
      <w:r>
        <w:t>Правительство Российской Федерации в 2019 году в пределах сумм, определенных Программой государственных гарантий Российской Федерации в иностранной валюте на 2019 год и на плановый период 2020 и 2021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предусмотренных разделом 1.1 приложения 38 к настоящему Федеральному закону, в размере, не превышающем суммы, эквивалентной 150 000,0 тыс. долларов США по каждой государственной гарантии Российской Федерации</w:t>
      </w:r>
    </w:p>
    <w:p>
      <w:r>
        <w:rPr>
          <w:b/>
        </w:rPr>
        <w:t xml:space="preserve">5. </w:t>
      </w:r>
      <w:r>
        <w:t>Правительство Российской Федерации вправе в 2019 году в целях снижения объема государственного внешнего долга Российской Федерации и (или) сокращения расходов на обслуживание государственного внешнего долга Российской Федерации и (или) снижения совокупного объема выплат по государственному внешнему долгу Российской Федерации в 2019 году и в плановом периоде 2020 и 2021 годов принимать решения о направлении в 2019 году средств федерального бюджета на выкуп государственных ценных бумаг Российской Федерации в иностранной валюте у их владельцев в сумме до 4 000,0 млн. долларов США</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2019 году в сумме 5 500 000,0 тыс. рублей, в 2020 году в сумме 5 500 000,0 тыс. рублей и в 2021 году в сумме 5 500 000,0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2019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2001 - 2019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2019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2019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2019 год и на плановый период 2020 и 2021 годов согласно приложению 39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2019 году на сумму до 7 500 000,0 тыс. рублей, в 2020 году на сумму до 7 500 000,0 тыс. рублей и в 2021 году на сумму до 5 000 000,0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2019 году на сумму до 10 500 000,0 тыс. рублей, в 2020 году на сумму до 10 500 000,0 тыс. рублей и в 2021 году на сумму до 11 500 000,0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2019 году в сумме 713 480 779,4 тыс. рублей, в 2020 году в сумме 579 642 727,0 тыс. рублей и в 2021 году в сумме 984 790 029,3 тыс. рублей; (В редакции Федерального закона от 18.07.2019 № 175-ФЗ)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2019 году в сумме 409 003 439,4 тыс. рублей, в 2020 году в сумме 325 019 011,0 тыс. рублей и в 2021 году в сумме 33 883 675,9 тыс. рублей; (В редакции федеральных законов от 18.07.2019 № 175-ФЗ, от 02.12.2019 № 389-ФЗ)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2019 году в сумме 15 038 716,1 тыс. рублей, в 2020 году в сумме 12 269 743,4 тыс. рублей и в 2021 году в сумме 9 998 588,2 тыс. рублей. (В редакции федеральных законов от 18.07.2019 № 175-ФЗ, от 02.12.2019 № 389-ФЗ)</w:t>
      </w:r>
    </w:p>
    <w:p>
      <w:r>
        <w:rPr>
          <w:b/>
        </w:rPr>
        <w:t>Статья 18. Организации, выполняющие в 2019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требованиям,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2019 году функций агентов Правительства Российской Федерации, предусмотренных частью 5 настоящей статьи, государственной корпорации "Банк развития и внешнеэкономической деятельности (Внешэкономбанк)", акционерному обществу "Российский Банк поддержки малого и среднего предпринимательства" и публичному акционерному обществу "Промсвязьбанк" выплачивается вознаграждение в общей сумме до 788 145,5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w:t>
      </w:r>
    </w:p>
    <w:p>
      <w:r>
        <w:rPr>
          <w:b/>
        </w:rPr>
        <w:t xml:space="preserve">7. </w:t>
      </w:r>
      <w:r>
        <w:t>За выполнение в 2019 году функций агентов по размещению и выкупу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448 650,0 тыс. рублей. Оплата услуг по размещению облигаций внутренних и внешних облигационных займов Российской Федерации, за исключением облигаций, обращение которых на вторичном рынке не предусмотрено, осуществляется за счет средств, привлеченных в результате размещения в 2019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w:t>
      </w:r>
    </w:p>
    <w:p>
      <w:r>
        <w:rPr>
          <w:b/>
        </w:rPr>
        <w:t xml:space="preserve">1. </w:t>
      </w:r>
      <w:r>
        <w:t>единовременных денежных компенсаций реабилитированным лицам</w:t>
      </w:r>
    </w:p>
    <w:p>
      <w:r>
        <w:rPr>
          <w:b/>
        </w:rPr>
        <w:t xml:space="preserve">5. </w:t>
      </w:r>
      <w:r>
        <w:t>государственная корпорация "Банк развития и внешнеэкономической деятельности (Внешэкономбанк)", публичное акционерное общество "Промсвязьбанк", акционерное общество "Российский Банк поддержки малого и среднего предпринимательства"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"Банк развития и внешнеэкономической деятельности (Внешэкономбанк)", публичное акционерное общество "Промсвязьбанк"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указанных лиц</w:t>
      </w:r>
    </w:p>
    <w:p>
      <w:r>
        <w:rPr>
          <w:b/>
        </w:rPr>
        <w:t xml:space="preserve">5. </w:t>
      </w:r>
      <w:r>
        <w:t>государственная корпорация "Банк развития и внешнеэкономической деятельности (Внешэкономбанк)"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и выкупа облигаций внутренних и внешних облигационных займов Российской Федерации</w:t>
      </w:r>
    </w:p>
    <w:p>
      <w:r>
        <w:rPr>
          <w:b/>
        </w:rPr>
        <w:t xml:space="preserve">5. </w:t>
      </w:r>
      <w:r>
        <w:t>государственная корпорация "Банк развития и внешнеэкономической деятельности (Внешэкономбанк)"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Статья 19. Особенности обслуживания в 2019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Центральный банк Российской Федерации оказывает информационные услуги в платежной системе Банка России, а также услуги по передаче электронных сообщений по финансовым операциям Федеральному казначейству и его территориальным органам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и об остатках денежных средств на указанных счетах на 1-е число месяца, следующего за отчетным кварталом,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счетов, указанных в части 3 настоящей статьи, открытых с нарушением федеральных законов, предусматривающих требования к открытию указанных счетов,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5. </w:t>
      </w:r>
      <w:r>
        <w:t>Установить, что Публичное акционерное общество "Сбербанк России" и Банк ВТБ (публичное акционерное общество) обслуживают счета Федерального казначейства в иностранных валютах, открытые ему для проведения валютных операций со средствами федерального бюджета (средствами, предоставленными в соответствии с бюджетным законодательством Российской Федерации из федерального бюджета), средствами бюджетов государственных внебюджетных фондов Российской Федерации, средствами федеральных бюджетных и автономных учреждений, средствами, поступающими во временное распоряжение федеральных казенных учреждений, осуществляемых участниками бюджетного процесса, федеральными бюджетными и автономными учреждениями, федеральными государственными унитарными предприятиями и иными юридическими лицами, лицевые счета которым открыты в органах Федерального казначейства</w:t>
      </w:r>
    </w:p>
    <w:p>
      <w:r>
        <w:rPr>
          <w:b/>
        </w:rPr>
        <w:t xml:space="preserve">6. </w:t>
      </w:r>
      <w:r>
        <w:t>Установить, что Центральный банк Российской Федерации представляет в Федеральное казначейство информацию о счетах и об остатках денежных средств на указанных счетах по состоянию на 1 января года, следующего за отчетным, в валюте Российской Федерации и в иностранных валютах, открытых в учреждениях Центрального банка Российской Федерации и кредитных организациях</w:t>
      </w:r>
    </w:p>
    <w:p>
      <w:r>
        <w:rPr>
          <w:b/>
        </w:rPr>
        <w:t xml:space="preserve">7. </w:t>
      </w:r>
      <w:r>
        <w:t>Информация, предусмотренная частью 6 настоящей статьи, не представляется Центральным банком Российской Федерации в отношении счетов, информация о которых представляется Центральным банком Российской Федерации в соответствии с частью 3 настоящей статьи</w:t>
      </w:r>
    </w:p>
    <w:p>
      <w:r>
        <w:rPr>
          <w:b/>
        </w:rPr>
        <w:t xml:space="preserve">8. </w:t>
      </w:r>
      <w:r>
        <w:t>При наличии в учреждениях Центрального банка Российской Федерации или кредитных организациях указанных в части 3 настоящей статьи счетов ликвидированных организаций, которые не были ими закрыты, соответствующие учреждения Центрального банка Российской Федерации или кредитные организации осуществляют закрытие данных счетов и перечисляют на основании своих распоряжений остатки денежных средств с этих счетов в доход соответствующего бюджета</w:t>
      </w:r>
    </w:p>
    <w:p>
      <w:r>
        <w:rPr>
          <w:b/>
        </w:rPr>
        <w:t xml:space="preserve">9. </w:t>
      </w:r>
      <w:r>
        <w:t>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банках, включенных в перечень банков, предусмотренный пунктом 3 статьи 741 Налогового кодекса Российской Федерации</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в валюте Российской Федерации от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 в валюте Российской Федерации</w:t>
      </w:r>
    </w:p>
    <w:p>
      <w:r>
        <w:rPr>
          <w:b/>
        </w:rPr>
        <w:t xml:space="preserve">1. </w:t>
      </w:r>
      <w:r>
        <w:t>оказывают услуги Федеральному казначейству и его территориальным органам по изготовлению экземпляров распоряжений на бумажном носителе</w:t>
      </w:r>
    </w:p>
    <w:p>
      <w:r>
        <w:rPr>
          <w:b/>
        </w:rPr>
        <w:t xml:space="preserve">1. </w:t>
      </w:r>
      <w:r>
        <w:t>оказывают услуги по переводу денежных средств с применением телеграфной технологии территориальным органам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получателям средств бюджетов субъектов Российской Федерации (местных бюджетов) для учета операций со средствами, поступающими в их временное распоряжение</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 xml:space="preserve">3. </w:t>
      </w:r>
      <w:r>
        <w:t>органам управления государственными внебюджетными фондами для учета средств бюджетов государственных внебюджетных фондов</w:t>
      </w:r>
    </w:p>
    <w:p>
      <w:r>
        <w:rPr>
          <w:b/>
        </w:rPr>
        <w:t xml:space="preserve">3. </w:t>
      </w:r>
      <w:r>
        <w:t>получателям средств бюджетов государственных внебюджетных фондов для учета средств, поступающих в их временное распоряжение</w:t>
      </w:r>
    </w:p>
    <w:p>
      <w:r>
        <w:rPr>
          <w:b/>
        </w:rPr>
        <w:t xml:space="preserve">6. </w:t>
      </w:r>
      <w:r>
        <w:t>финансовым органам субъектов Российской Федерации и муниципальных образований</w:t>
      </w:r>
    </w:p>
    <w:p>
      <w:r>
        <w:rPr>
          <w:b/>
        </w:rPr>
        <w:t xml:space="preserve">6. </w:t>
      </w:r>
      <w:r>
        <w:t>органам управления государственными внебюджетными фондами</w:t>
      </w:r>
    </w:p>
    <w:p>
      <w:r>
        <w:rPr>
          <w:b/>
        </w:rPr>
        <w:t xml:space="preserve">6. </w:t>
      </w:r>
      <w:r>
        <w:t>получателям средств бюджетов бюджетной системы Российской Федерации</w:t>
      </w:r>
    </w:p>
    <w:p>
      <w:r>
        <w:rPr>
          <w:b/>
        </w:rPr>
        <w:t xml:space="preserve">6. </w:t>
      </w:r>
      <w:r>
        <w:t>государственным (муниципальным) бюджетным, автономным учреждениям</w:t>
      </w:r>
    </w:p>
    <w:p>
      <w:r>
        <w:rPr>
          <w:b/>
        </w:rPr>
        <w:t xml:space="preserve">6. </w:t>
      </w:r>
      <w:r>
        <w:t>государственным (муниципальным) унитарным предприятиям</w:t>
      </w:r>
    </w:p>
    <w:p>
      <w:r>
        <w:rPr>
          <w:b/>
        </w:rPr>
        <w:t xml:space="preserve">6. </w:t>
      </w:r>
      <w:r>
        <w:t>государственным корпорациям (компаниям)</w:t>
      </w:r>
    </w:p>
    <w:p>
      <w:r>
        <w:rPr>
          <w:b/>
        </w:rPr>
        <w:t>Статья 20. Особенности исполнения в 2019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2019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2019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2019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2019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 (В редакции Федерального закона от 02.12.2019 № 389-ФЗ)</w:t>
      </w:r>
    </w:p>
    <w:p>
      <w:r>
        <w:rPr>
          <w:b/>
        </w:rPr>
        <w:t xml:space="preserve">4. </w:t>
      </w:r>
      <w:r>
        <w:t>Установить, что сроки и условия погашения задолженности перед Российской Федерацией по государственным контрактам, заключенным Министерством обороны Российской Федерации, Государственной корпорацией по космической деятельности "Роскосмос" с акционерными обществами "Государственный космический научно-производственный центр имени М.В.Хруничева", "Ракетно-космический центр "Прогресс", "Научно-производственное объединение им. С.А.Лавочкина", публичным акционерным обществом "Ракетно-космическая корпорация "Энергия" имени С.П.Королева" и федеральным государственным унитарным предприятием "Научно-производственное объединение "Техномаш" в период с 2001 по 2016 год, устанавливаются Правительством Российской Федерации</w:t>
      </w:r>
    </w:p>
    <w:p>
      <w:r>
        <w:rPr>
          <w:b/>
        </w:rPr>
        <w:t xml:space="preserve">5. </w:t>
      </w:r>
      <w:r>
        <w:t>Установить, что в ходе исполнения федерального бюджета в 2019 году из резервного фонда Правительства Российской Федерации бюджетам субъектов Российской Федерации предоставляются субсидии на софинансирование реализации мероприятий программы содействия созданию в субъектах Российской Федерации (исходя из прогнозируемой потребности) новых мест в общеобразовательных организациях и иные межбюджетные трансферты на финансовое обеспечение реализации мероприятий по созданию в субъектах Российской Федерации дополнительных мест для детей в возрасте от двух месяцев до трех лет в организациях, реализующих программы дошкольного образования, на 2018 - 2020 годы в объемах не менее остатков не использованных в 2018 году указанных межбюджетных трансфертов, направленных в резервный фонд Правительства Российской Федерации</w:t>
      </w:r>
    </w:p>
    <w:p>
      <w:r>
        <w:rPr>
          <w:b/>
        </w:rPr>
        <w:t xml:space="preserve">6. </w:t>
      </w:r>
      <w:r>
        <w:t>Установить, что в 2019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до 40 231 900,0 тыс. рублей при поступлении в федеральный бюджет в указанном объеме субсидии из бюджета города Москвы в целях реализации проектов развития железнодорожной инфраструктуры Центрального транспортного узла с учетом организации диаметральных маршрутов. (В редакции Федерального закона от 18.07.2019 № 175-ФЗ)</w:t>
      </w:r>
    </w:p>
    <w:p>
      <w:r>
        <w:rPr>
          <w:b/>
        </w:rPr>
        <w:t xml:space="preserve">7. </w:t>
      </w:r>
      <w:r>
        <w:t>Установить, что в 2019 году финансовое обеспечение расходов федерального бюджета на осуществление Федеральным агентством железнодорожного транспорта функций концедента по концессионному соглашению на финансирование, создание и эксплуатацию объектов инфраструктуры железнодорожного транспорта общего пользования железнодорожной линии Элегест - Кызыл - Курагино осуществляется в пределах поступления доходов федерального бюджета от концессионной платы, уплаченной концессионером в соответствии с условиями указанного концессионного соглашения, в размере до 120 000,0 тыс. рублей</w:t>
      </w:r>
    </w:p>
    <w:p>
      <w:r>
        <w:rPr>
          <w:b/>
        </w:rPr>
        <w:t xml:space="preserve">8. </w:t>
      </w:r>
      <w:r>
        <w:t>Установить, что в 2019 году публичное акционерное общество "Федеральная гидрогенерирующая компания - РусГидро" по решению Правительства Российской Федерации вправе использовать средства неиспользованного взноса в уставный капитал открытого акционерного общества "РусГидро", осуществленного в соответствии с</w:t>
      </w:r>
    </w:p>
    <w:p>
      <w:r>
        <w:rPr>
          <w:b/>
        </w:rPr>
        <w:t xml:space="preserve">9. </w:t>
      </w:r>
      <w:r>
        <w:t>(Секретно.)</w:t>
      </w:r>
    </w:p>
    <w:p>
      <w:r>
        <w:rPr>
          <w:b/>
        </w:rPr>
        <w:t xml:space="preserve">10. </w:t>
      </w:r>
      <w:r>
        <w:t>Установить, что в 2019 году при осуществлении операций по управлению остатками средств на едином счете федерального бюджета услуги клиринговой организации, центрального контрагента и биржи оказываются Федеральному казначейству на безвозмездной основе. (Часть введена - Федеральный закон от 18.07.2019 № 175-ФЗ)</w:t>
      </w:r>
    </w:p>
    <w:p>
      <w:r>
        <w:rPr>
          <w:b/>
        </w:rPr>
        <w:t xml:space="preserve">11. </w:t>
      </w:r>
      <w:r>
        <w:t>Установить, что в 2019 году по решению Правительства Российской Федерации дополнительные средства федерального бюджета могут быть направлены на финансовое обеспечение мероприятий по подготовке и проведению в Российской Федерации чемпионата Европы по футболу UEFA 2020 года в объеме до 285 248,7 тыс. рублей в случае и в пределах поступления доходов федерального бюджета от возврата дебиторской задолженности в связи с возвратом автономной некоммерческой организации "Организационный комитет "Россия-2018" в соответствии с законодательством Российской Федерации о налогах и сборах излишне уплаченных сумм налогов. (Часть введена - Федеральный закон от 18.07.2019 № 175-ФЗ)</w:t>
      </w:r>
    </w:p>
    <w:p>
      <w:r>
        <w:rPr>
          <w:b/>
        </w:rPr>
        <w:t xml:space="preserve">12. </w:t>
      </w:r>
      <w:r>
        <w:t>(Совершенно секретно.) (Часть введена - Федеральный закон от 18.07.2019 № 175-ФЗ) (В редакции Федерального закона от 02.12.2019 № 389-ФЗ)</w:t>
      </w:r>
    </w:p>
    <w:p>
      <w:r>
        <w:rPr>
          <w:b/>
        </w:rPr>
        <w:t xml:space="preserve">13. </w:t>
      </w:r>
      <w:r>
        <w:t>Установить, что Правительство Российской Федерации вправе в 2019 году принимать решения о передаче воздушных судов, приобретенных в целях пополнения парка воздушных судов российских авиакомпаний за счет средств взносов в уставный капитал публичного акционерного общества "Государственная транспортная лизинговая компания", предусмотренных приложением 33 к Федеральному закону от 19 декабря 2016 года № 415-ФЗ "О федеральном бюджете на 2017 год и на плановый период 2018 и 2019 годов" и частью 11 статьи 21 Федерального закона от 5 декабря 2017 года № 362-ФЗ "О федеральном бюджете на 2018 год и на плановый период 2019 и 2020 годов", а также за счет средств субсидий указанному публичному акционерному обществу, предусмотренных приложением 10 к Федеральному закону от 5 декабря 2017 года № 362-ФЗ "О федеральном бюджете на 2018 год и на плановый период 2019 и 2020 годов", государственным унитарным предприятиям субъектов Российской Федерации, не являющимся российскими авиакомпаниями, по договорам лизинга (аренды). (Часть введена - Федеральный закон от 02.12.2019 № 389-ФЗ)</w:t>
      </w:r>
    </w:p>
    <w:p>
      <w:r>
        <w:rPr>
          <w:b/>
        </w:rPr>
        <w:t xml:space="preserve">14. </w:t>
      </w:r>
      <w:r>
        <w:t>Установить, что в 2019 году открытое акционерное общество "Российские железные дороги" по решению Правительства Российской Федерации вправе использовать средства неиспользованных взносов в уставный капитал открытого акционерного общества "Российские железные дороги", осуществленных в соответствии с пунктом 3 части 8 статьи 21 Федерального закона от 5 декабря 2017 года № 362-ФЗ "О федеральном бюджете на 2018 год и на плановый период 2019 и 2020 годов" на выполнение работ по реконструкции путепровода Смоленского направления Московской железной дороги через улицу Минская, в целях реализации проекта "III и IV главные пути Москва-Пассажирская-Курская (искл.) - Москва-Каланчевская" в размере до 723 300,0 тыс. рублей и проекта "III и IV главные пути Москва-Пассажирская-Курская - Люблино" в размере до 451 700,0 тыс. рублей. (Часть введена - Федеральный закон от 02.12.2019 № 389-ФЗ)</w:t>
      </w:r>
    </w:p>
    <w:p>
      <w:r>
        <w:rPr>
          <w:b/>
        </w:rPr>
        <w:t xml:space="preserve">1. </w:t>
      </w:r>
      <w:r>
        <w:t>бюджетных ассигнований на 2019 год в объеме 3 565 826,5 тыс. рублей, на 2020 год в объеме 3 706 007,3 тыс. рублей и на 2021 год в объеме 3 715 707,3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оказание международной помощи развитию, выполнение обязательств Российской Федерации перед иностранными государствами, международными организациями и форумами, реализацию иных мероприятий в рамках международного сотрудничества по решениям Правительства Российской Федерации; (В редакции Федерального закона от 02.12.2019 № 389-ФЗ) 2) (Пункт утратил силу - Федеральный закон от 02.12.2019 № 389-ФЗ) 3) бюджетных ассигнований на 2019 год в объеме 27 371 888,6 тыс. рублей, на 2020 год в объеме 26 983 686,7 тыс. рублей и на 2021 год в объеме 27 002 333,1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том числе на компенсационные выплаты работникам федеральных государственных органов при сокращении численности указанных работников в соответствии с решениями Президента Российской Федерации и Правительства Российской Федерации; (В редакции федеральных законов от 18.07.2019 № 175-ФЗ, от 02.12.2019 № 389-ФЗ) 4) бюджетных ассигнований на 2019 год в объеме 143 644 211,2 тыс. рублей, на 2020 год в объеме 208 903 959,3 тыс. рублей и на 2021 год в объеме 284 416 516,9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Правительства Российской Федерации, направленных на совершенствование системы материальной мотивации федеральных государственных гражданских служащих (в 2019 году - на материальное стимулирование федеральных государственных гражданских служащих, в том числе на материальное стимулирование федеральных государственных гражданских служащих, участвующих в реализации национальных и федеральных проектов, в объеме 375 300,0 тыс. рублей; в 2020 и 2021 годах - на поэтапное увеличение гарантированной части денежного содержания, материальное стимулирование, пенсионное обеспечение федеральных государственных гражданских служащих); (В редакции федеральных законов от 18.07.2019 № 175-ФЗ, от 02.12.2019 № 389-ФЗ) 5) бюджетных ассигнований на 2019 год в объеме 967 412,1 тыс. рублей, на 2020 год в объеме 5 560 810,0 тыс. рублей и на 2021 год в объеме 9 709 282,2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выходного пособия судьям, ушедшим или удаленным в отставку (в том числе в связи с отказом судей от перевода в создаваемые кассационные и апелляционные суды общей юрисдикции),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его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 (В редакции федеральных законов от 18.07.2019 № 175-ФЗ, от 02.12.2019 № 389-ФЗ) 6) бюджетных ассигнований на 2019 год в объеме 1 700 000,0 тыс. рублей, на 2020 год в объеме 600 000,0 тыс. рублей и на 2021 год в объеме 600 000,0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 (В редакции Федерального закона от 02.12.2019 № 389-ФЗ) 7) бюджетных ассигнований на 2019 год в объеме 12 636 361,0 тыс. рублей, на 2020 год в объеме 16 449 789,2 тыс. рублей и на 2021 год в объеме 26 138 046,5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развитию Дальневосточного федерального округа, включая оказание финансовой поддержки субъектов Российской Федерации, входящих в состав Дальневосточного федерального округа, в том числе в целях социально-экономического развития Сахалинской области в размере до 50 процентов объема поступлений от налога на прибыль организаций при выполнении соглашения о разделе продукции по проекту "Сахалин-2" по нормативу 50 процентов с учетом предусмотренных на указанные цели бюджетных ассигнований в рамках государственной программы Российской Федерации "Социально-экономическое развитие Дальневосточного федерального округа"; (В редакции федеральных законов от 18.07.2019 № 175-ФЗ, от 02.12.2019 № 389-ФЗ) 8) бюджетных ассигнований на 2019 год в объеме 1 413 500,0 тыс. рублей, на 2020 год в объеме 4 584 000,0 тыс. рублей и на 2021 год в объеме 4 888 500,0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национальных проектов "Образование" и "Культура" по решениям президиума Совета при Президенте Российской Федерации по стратегическому развитию и национальным проектам</w:t>
      </w:r>
    </w:p>
    <w:p>
      <w:r>
        <w:rPr>
          <w:b/>
        </w:rPr>
        <w:t xml:space="preserve">1. </w:t>
      </w:r>
      <w:r>
        <w:t>бюджетных ассигнований на 2019 год в объеме 669 700,0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расходы федерального бюджета, связанные с оказанием финансовой поддержки подведомственным Управлению делами Президента Российской Федерации организациям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находящегося в федеральной собственности недвижимого имущества, закрепленного на праве оперативного управления за указанными организациями; (Пункт введен - Федеральный закон от 18.07.2019 № 175-ФЗ) 9) бюджетных ассигнований на 2019 год в объеме 68 573 097,6 тыс. рублей и в объеме согласно приложениям 11 (секретно), 111 (секретно), 14 (секретно), 141 (секретно), 16 (секретно) и 161 (секретно) к настоящему Федеральному закону, на 2020 год в объеме 71 234 070,0 тыс. рублей и в объеме согласно приложениям 11 (секретно), 14 (секретно) и 16 (секретно) к настоящему Федеральному закону и на 2021 год в объеме 113 428 445,2 тыс. рублей и в объеме согласно приложениям 11 (секретно), 14 (секретно) и 16 (секретно) к настоящему Федеральному закону, предусмотренных по подразделу "Государственный материальный резерв" раздела "Общегосударственные вопросы",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и подразделам "Исследование и использование космического пространства" и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мероприятий федеральной целевой программы "Социально-экономическое развитие Республики Крым и г. Севастополя до 2022 года и мероприятий по ликвидации последствий деятельности объектов по хранению химического оружия и объектов по уничтожению химического оружия, а также по формированию государственного материального резерва; (В редакции федеральных законов от 18.07.2019 № 175-ФЗ, от 02.12.2019 № 389-ФЗ) 10)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2019 год в объеме 4 400 428,0 тыс. рублей, на 2020 год в объеме 4 400 428,0 тыс. рублей и на 2021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на 2020 год в объеме 1 000 000,0 тыс. рублей и на 2021 год в объеме 2 000 000,0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предоставленных Федеральной службе охраны Российской Федерации в постоянное (бессрочное) пользование; (В редакции Федерального закона от 02.12.2019 № 389-ФЗ) 12) бюджетных ассигнований на 2019 год в объеме 2 513 666,9 тыс. рублей, на 2020 год в объеме 2 513 666,9 тыс. рублей и на 2021 год в объеме 2 513 666,9 тыс. рублей, предусмотренных по подразделу "Сельское хозяйство и рыболовство" раздела "Национальная экономика" классификации расходов бюджетов, на компенсацию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на территориях субъектов Российской Федерации, по решениям Правительства Российской Федерации, а в случае отсутствия возможности обеспечения страховой защиты имущественных интересов сельскохозяйственных товаропроизводителей в субъекте Российской Федерации - на основании отдельных решений Правительства Российской Федерации по отдельным субъектам Российской Федерации, принимаемых в порядке, установленном Правительством Российской Федерации</w:t>
      </w:r>
    </w:p>
    <w:p>
      <w:r>
        <w:rPr>
          <w:b/>
        </w:rPr>
        <w:t xml:space="preserve">1. </w:t>
      </w:r>
      <w:r>
        <w:t>бюджетных ассигнований на 2019 год в объеме 500 000,0 тыс. рублей, на 2020 год в объеме 500 000,0 тыс. рублей и на 2021 год в объеме 500 000,0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2019 год в объеме 6 219 000,0 тыс. рублей, на 2020 год в объеме 6 419 000,0 тыс. рублей и на 2021 год в объеме 6 419 000,0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Национальной технологической инициативы по решениям Правительства Российской Федерации</w:t>
      </w:r>
    </w:p>
    <w:p>
      <w:r>
        <w:rPr>
          <w:b/>
        </w:rPr>
        <w:t xml:space="preserve">1. </w:t>
      </w:r>
      <w:r>
        <w:t>бюджетных ассигнований на 2021 год в объеме 2 909 020,0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химической и биологической безопасности Российской Федерации</w:t>
      </w:r>
    </w:p>
    <w:p>
      <w:r>
        <w:rPr>
          <w:b/>
        </w:rPr>
        <w:t xml:space="preserve">1. </w:t>
      </w:r>
      <w:r>
        <w:t>бюджетных ассигнований на 2020 год в объеме 1 000 000,0 тыс. рублей и на 2021 год в объеме 1 000 000,0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"Банк развития и внешнеэкономической деятельности (Внешэкономбанк)",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 (В редакции Федерального закона от 02.12.2019 № 389-ФЗ) 161) бюджетных ассигнований на 2019 год в объеме 1 000 000,0 тыс. рублей, предусмотренных по подразделу "Другие вопросы в области жилищно-коммунального хозяйства" раздела "Жилищно-коммунальное хозяйство" классификации расходов бюджетов, на возмещение акционерному обществу "ДОМ.РФ", г. Москва,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по решениям Правительства Российской Федерации; (Пункт введен - Федеральный закон от 18.07.2019 № 175-ФЗ) (В редакции Федерального закона от 02.12.2019 № 389-ФЗ) 17) бюджетных ассигнований на 2019 год в объеме 13 098 237,8 тыс. рублей, на 2020 год в объеме 24 553 985,3 тыс. рублей и на 2021 год в объеме 28 406 165,4 тыс. рублей, предусмотренных по подразделу "Другие вопросы в области охраны окружающей среды" раздела "Охрана окружающей среды" классификации расходов бюджетов, на реализацию мероприятий национального проекта "Экология" по решениям президиума Совета при Президенте Российской Федерации по стратегическому развитию и национальным проектам</w:t>
      </w:r>
    </w:p>
    <w:p>
      <w:r>
        <w:rPr>
          <w:b/>
        </w:rPr>
        <w:t xml:space="preserve">1. </w:t>
      </w:r>
      <w:r>
        <w:t>бюджетных ассигнований на 2019 год в объеме 295 887,0 тыс. рублей, на 2020 год в объеме 295 887,0 тыс. рублей и на 2021 год в объеме 295 887,0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выполнение государственного заказа на мероприятия по профессиональному развитию федеральных государственных гражданских служащих и государственного задания на оказание государственных услуг по реализации дополнительных профессиональных программ - программ повышения квалификации, программ профессиональной переподготовки федеральных государственных гражданских служащих в соответствии с решениями Президента Российской Федерации и (или) Правительства Российской Федерации</w:t>
      </w:r>
    </w:p>
    <w:p>
      <w:r>
        <w:rPr>
          <w:b/>
        </w:rPr>
        <w:t xml:space="preserve">1. </w:t>
      </w:r>
      <w:r>
        <w:t>бюджетных ассигнований на 2019 год в объеме 3 439 480,2 тыс. рублей, на 2020 год в объеме 3 157 673,0 тыс. рублей и на 2021 год в объеме 3 157 673,0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жилых помещений федеральным государственным гражданским служащим в порядке, установленном Правительством Российской Федерации. (В редакции Федерального закона от 02.12.2019 № 389-ФЗ)</w:t>
      </w:r>
    </w:p>
    <w:p>
      <w:r>
        <w:rPr>
          <w:b/>
        </w:rPr>
        <w:t xml:space="preserve">8. </w:t>
      </w:r>
      <w:r>
        <w:t>частью 6 статьи 25 Федерального закона от 24 ноября 2008 года № 204-ФЗ "О федеральном бюджете на 2009 год и на плановый период 2010 и 2011 годов" на завершение строительства берегового водосброса Саяно-Шушенской ГЭС, в целях реализации инвестиционного проекта "Строительство ТЭЦ в г. Советская Гавань, Хабаровский край. Корректировка 2017" в размере 476 934,7 тыс. рублей путем внесения взноса в уставный капитал акционерного общества "ТЭЦ в г. Советская Гавань"</w:t>
      </w:r>
    </w:p>
    <w:p>
      <w:r>
        <w:rPr>
          <w:b/>
        </w:rPr>
        <w:t xml:space="preserve">8. </w:t>
      </w:r>
      <w:r>
        <w:t>пунктом 2 части 1 статьи 12 Федерального закона от 24 ноября 2008 года № 204-ФЗ "О федеральном бюджете на 2009 год и на плановый период 2010 и 2011 годов" на реализацию комплексного инвестиционного проекта "Разработка проектной документации для реализации инвестиционного проекта "Комплексное развитие Южной Якутии", в целях реализации инвестиционного проекта "Строительство ТЭЦ в г. Советская Гавань, Хабаровский край. Корректировка 2017" в размере 422 369,5 тыс. рублей путем внесения взноса в уставный капитал акционерного общества "ТЭЦ в г. Советская Гавань"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