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статью 10 Федерального закона от 29 декабря 2006 года № 264-ФЗ "О развитии сельского хозяйства" (Собрание законодательства Российской Федерации, 2007, № 1, ст. 27; 2008, № 30, ст. 3616; № 49, ст. 5748) изменение, изложив ее в следующей редакции: "Статья 10. Национальный доклад о ходе и результатах реализации государственной программы 1. Национальный доклад о ходе и результатах реализации государственной программы (далее - национальный доклад) ежегодно подготавливается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и до 15 июля утверждается Правительством Российской Федерации.</w:t>
      </w:r>
    </w:p>
    <w:p>
      <w:r>
        <w:rPr>
          <w:b/>
        </w:rPr>
        <w:t xml:space="preserve">2. </w:t>
      </w:r>
      <w:r>
        <w:t>Утвержденный Правительством Российской Федерации национальный доклад направляется в Федеральное Собрание Российской Федерации и подлежит опубликованию в средствах массовой информации. На заседаниях Государственной Думы Федерального Собрания Российской Федерации заслушивается информация представителей Правительства Российской Федерации о национальном докладе</w:t>
      </w:r>
    </w:p>
    <w:p>
      <w:r>
        <w:rPr>
          <w:b/>
        </w:rPr>
        <w:t xml:space="preserve">3. </w:t>
      </w:r>
      <w:r>
        <w:t>Национальный доклад содержит</w:t>
      </w:r>
    </w:p>
    <w:p>
      <w:r>
        <w:rPr>
          <w:b/>
        </w:rPr>
        <w:t xml:space="preserve">4. </w:t>
      </w:r>
      <w:r>
        <w:t>Для оценки результатов реализации подпрограмм государственной программы создается экспертная комиссия, в состав которой входят независимые эксперты, представители союзов (ассоциаций) сельскохозяйственных товаропроизводителей и других некоммерческих организаций, представители федеральных органов исполнительной власти, представители органов государственной власти субъектов Российской Федерации. Число государственных служащих в составе экспертной комиссии должно быть не более чем одна треть общей численности членов комиссии</w:t>
      </w:r>
    </w:p>
    <w:p>
      <w:r>
        <w:rPr>
          <w:b/>
        </w:rPr>
        <w:t xml:space="preserve">5. </w:t>
      </w:r>
      <w:r>
        <w:t>Положение об экспертной комиссии, о ее работе и финансировании, а также ее состав утверждается в порядке, определяемом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6. </w:t>
      </w:r>
      <w:r>
        <w:t>Экспертная комиссия составляет заключение, содержащее оценку результатов реализации и эффективности каждой из подпрограмм государственной программы, степени достижения целей государственной аграрной политики, а также рекомендации об изменении таких подпрограмм</w:t>
      </w:r>
    </w:p>
    <w:p>
      <w:r>
        <w:rPr>
          <w:b/>
        </w:rPr>
        <w:t xml:space="preserve">7. </w:t>
      </w:r>
      <w:r>
        <w:t>Заключение экспертной комиссии направляется в органы государственной власти Российской Федерации, и оно подлежит опубликованию в средствах массовой информации."</w:t>
      </w:r>
    </w:p>
    <w:p>
      <w:r>
        <w:rPr>
          <w:b/>
        </w:rPr>
        <w:t xml:space="preserve">3. </w:t>
      </w:r>
      <w:r>
        <w:t>итоги реализации государственной программы за прошедший год в целом и в отношении отдельных мероприятий, в случае ее завершения - за весь период ее реализации</w:t>
      </w:r>
    </w:p>
    <w:p>
      <w:r>
        <w:rPr>
          <w:b/>
        </w:rPr>
        <w:t xml:space="preserve">3. </w:t>
      </w:r>
      <w:r>
        <w:t>основные показатели развития сельского хозяйства в соответствии с целями и задачами, определяемыми государственной программой (индексы валовой продукции сельского хозяйства и пищевой промышленности, инвестиций в сельское хозяйство, доходов граждан, проживающих в сельских поселениях, показатели потребления основных продуктов питания на одного человека в год, сальдо поступлений от внешней торговли продовольственными товарами, показатели доли российских продуктов питания на потребительском рынке, рентабельность сельскохозяйственного производства, индексы технической оснащенности сельскохозяйственных организаций, показатели паритета цен, индекс роста объема услуг в социальной сфере для граждан, проживающих в сельских поселениях), и другие показатели, а также информацию о выполнении показателей результативности реализации основных мероприятий, подпрограмм государственной программы и их финансирования</w:t>
      </w:r>
    </w:p>
    <w:p>
      <w:r>
        <w:rPr>
          <w:b/>
        </w:rPr>
        <w:t xml:space="preserve">3. </w:t>
      </w:r>
      <w:r>
        <w:t>прогноз развития сельского хозяйства на предстоящий год и при необходимости предложения о корректировке государственной программы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