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государственного регулирования торговой деятельности в Российской Федерации" и статьи 4-4 и 4-5 Федерального закона "О применении контрольно-кассовой техники при осуществлении расчетов в Российской Федерации"</w:t>
      </w:r>
    </w:p>
    <w:p>
      <w:r>
        <w:rPr>
          <w:b/>
        </w:rPr>
        <w:t>Статья 1</w:t>
      </w:r>
    </w:p>
    <w:p>
      <w:r>
        <w:t>Внести в Федеральный закон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2012, № 53, ст. 7643; 2016, № 27, ст. 4206; 2018, № 1, ст. 71; № 31, ст. 4861) следующие изменения: 1) статью 2 дополнить пунктами 11 - 19 следующего содержания: "11)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системе мониторинга за оборотом товаров, подлежащих обязательной маркировке средствами идентификации; 12) товары, подлежащие обязательной маркировке средствами идентификации, - товары, включенные в перечень отдельных товаров, подлежащих обязательной маркировке средствами идентификации, утвержденный Правительством Российской Федерации; 13)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 14) код маркировки - уникальная последовательность символов, состоящая из кода идентификации и кода проверки; 15) код идентификации - последовательность символов, представляющая собой уникальный номер экземпляра товара; 16)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 17) технические средства проверки кода проверки - программно-аппаратные шифровальные (криптографические) средства защиты кодов маркировки, в том числе фискальный накопитель,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 18) технические средства формирования кода проверки - программно-аппаратные шифровальные (криптографические) средства защиты информации,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кодов маркировки; 19) участники оборота товаров, подлежащих обязательной маркировке средствами идентификации, - хозяйствующие субъекты, осуществляющие торговую деятельность, связанную с приобретением и продажей товаров, подлежащих обязательной маркировке средствами идентификации, а также хозяйствующие субъекты, осуществляющие поставки товаров, подлежащих обязательной маркировке средствами идентификации, в том числе производители этих товаров."; 2) в части 1 статьи 5: а) пункт 31 изложить в следующей редакции: "31) утверждение перечня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правил маркировки товаров, подлежащих обязательной маркировке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указанных товаров, включая сроки внедрения такой информационной системы и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б) дополнить пунктами 32 - 35 следующего содержания: "32) утверждение характеристик средств идентификации, в том числе структуры и формата кодов маркировки, кодов идентификации и кодов проверки, правил формирования и нанесения средств идентификации; 33) утверждение требований к техническим средствам, используемым участниками оборота товаров, подлежащих обязательной маркировке средствами идентификации, для обмена информацией с государственной информационной системой мониторинга за оборотом товаров, подлежащих обязательной маркировке средствами идентификации, в том числе к техническим средствам проверки кода проверки, а также требований к участникам оборота товаров, подлежащих обязательной маркировке средствами идентификации, получающим указанные технические средства; 34) утверждение порядка изъятия из оборота и уничтожения изъятых из оборота немаркированных товаров, подлежащих обязательной маркировке средствами идентификации; 35) утверждение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 3) главу 4 дополнить статьей 201 следующего содержания: "Статья 201. Государственная информационная система мониторинга за оборотом товаров, подлежащих обязательной маркировке средствами идентификации 1. Государственная информационная система мониторинга за оборотом товаров, подлежащих обязательной маркировке средствами идентификации (далее - информационная система мониторинга), - государственная информационная система, создаваемая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w:t>
      </w:r>
    </w:p>
    <w:p>
      <w:r>
        <w:rPr>
          <w:b/>
        </w:rPr>
        <w:t xml:space="preserve">2. </w:t>
      </w:r>
      <w:r>
        <w:t>Порядок создания, развития, ввода в эксплуатацию, эксплуатации и вывода из эксплуатации информационной системы мониторинга, порядок предоставления информации, содержащейся в информационной системе мониторинга, и ее отнесения к общедоступной информации, порядок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 устанавливаются Правительством Российской Федерации</w:t>
      </w:r>
    </w:p>
    <w:p>
      <w:r>
        <w:rPr>
          <w:b/>
        </w:rPr>
        <w:t xml:space="preserve">3. </w:t>
      </w:r>
      <w:r>
        <w:t>Оператор информационной системы мониторинга определяется Правительством Российской Федерации</w:t>
      </w:r>
    </w:p>
    <w:p>
      <w:r>
        <w:rPr>
          <w:b/>
        </w:rPr>
        <w:t xml:space="preserve">4. </w:t>
      </w:r>
      <w:r>
        <w:t>Оператор информационной системы мониторинга централизованно обеспечивает формирование (генерацию) кода проверки с использованием технических средств формирования кода проверки</w:t>
      </w:r>
    </w:p>
    <w:p>
      <w:r>
        <w:rPr>
          <w:b/>
        </w:rPr>
        <w:t xml:space="preserve">5. </w:t>
      </w:r>
      <w:r>
        <w:t>Участники оборота товаров, подлежащих обязательной маркировке средствами идентификации, обязаны представлять оператору информационной системы мониторинга информацию об обороте товаров, подлежащих обязательной маркировке средствами идентификации, в соответствии с правилами, установленными Правительством Российской Федерации, для включения такой информации в информационную систему мониторинга</w:t>
      </w:r>
    </w:p>
    <w:p>
      <w:r>
        <w:rPr>
          <w:b/>
        </w:rPr>
        <w:t xml:space="preserve">6. </w:t>
      </w:r>
      <w:r>
        <w:t>Информация, содержащаяся в информационной системе мониторинга, в обязательном порядке должна включать в себя</w:t>
      </w:r>
    </w:p>
    <w:p>
      <w:r>
        <w:rPr>
          <w:b/>
        </w:rPr>
        <w:t xml:space="preserve">7. </w:t>
      </w:r>
      <w:r>
        <w:t>Обладателем информации, содержащейся в информационной системе мониторинга, является Российская Федерация. Правомочия обладателя информации, содержащейся в информационной системе мониторинга,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пределах своих полномочий. Оператор информационной системы мониторинга осуществляет действия с информацией, содержащейся в информационной системе мониторинга, или разрешает осуществление таких действий в пределах полномочий,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8. </w:t>
      </w:r>
      <w:r>
        <w:t>Информация, содержащаяся в информационной системе мониторинга, является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w:t>
      </w:r>
    </w:p>
    <w:p>
      <w:r>
        <w:rPr>
          <w:b/>
        </w:rPr>
        <w:t xml:space="preserve">9. </w:t>
      </w:r>
      <w:r>
        <w:t>Доступ к информации, содержащейся в информационной системе мониторинга, обеспечивается оператором информационной системы мониторинга в порядке,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 и с учетом положений настоящего Федерального закона</w:t>
      </w:r>
    </w:p>
    <w:p>
      <w:r>
        <w:rPr>
          <w:b/>
        </w:rPr>
        <w:t xml:space="preserve">10. </w:t>
      </w:r>
      <w:r>
        <w:t>Правом на доступ к информации, включая информацию ограниченного доступа, содержащейся в информационной системе мониторинга, с возможностью ее обработки обладает оператор информационной системы мониторинга. Пользователи информационной системы мониторинга обладают правом доступа к информации, содержащейся в информационной системе мониторинга, без возможности ее обработки с учетом ограничений доступа к информации, установленных настоящим Федеральным законом и другими федеральными законами</w:t>
      </w:r>
    </w:p>
    <w:p>
      <w:r>
        <w:rPr>
          <w:b/>
        </w:rPr>
        <w:t xml:space="preserve">11. </w:t>
      </w:r>
      <w:r>
        <w:t>Оператор информационной системы мониторинга может осуществлять обработку информации, содержащейся в информационной системе мониторинга, полученной от участника оборота товаров, подлежащих обязательной маркировке средствами идентификации, в интересах и по поручению такого участника оборота товаров без обезличивания такой информации</w:t>
      </w:r>
    </w:p>
    <w:p>
      <w:r>
        <w:rPr>
          <w:b/>
        </w:rPr>
        <w:t xml:space="preserve">12. </w:t>
      </w:r>
      <w:r>
        <w:t>Оператор информационной системы мониторинга может осуществлять обработку информации, содержащейся в информационной системе мониторинга, в статистических или иных исследовательских целях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требованиями к обезличиванию такой информации и методами обезличивания такой информации</w:t>
      </w:r>
    </w:p>
    <w:p>
      <w:r>
        <w:rPr>
          <w:b/>
        </w:rPr>
        <w:t xml:space="preserve">13. </w:t>
      </w:r>
      <w:r>
        <w:t>Общедоступная информация, содержащаяся в информационной системе мониторинга, размещается оператором информационной системы мониторинга в информационно-телекоммуникационной сети "Интернет"</w:t>
      </w:r>
    </w:p>
    <w:p>
      <w:r>
        <w:rPr>
          <w:b/>
        </w:rPr>
        <w:t xml:space="preserve">14. </w:t>
      </w:r>
      <w:r>
        <w:t>Организация информационного взаимодействия информационной системы мониторинга с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15. </w:t>
      </w:r>
      <w:r>
        <w:t>В информационной системе мониторинга обеспечиваются формирование и обработка информации в форме электронных документов, обмен информацией в форме электронных документов между оператором информационной системы мониторинга, федеральными органами исполнительной власти, участниками оборота товаров, подлежащих маркировке средствами идентификации, иными юридическими лицами, физическими лицами</w:t>
      </w:r>
    </w:p>
    <w:p>
      <w:r>
        <w:rPr>
          <w:b/>
        </w:rPr>
        <w:t xml:space="preserve">16. </w:t>
      </w:r>
      <w:r>
        <w:t>Участники оборота товаров, подлежащих обязательной маркировке средствами идентификации, несут ответственность за полноту, достоверность и своевременность представления ими информации об обороте таких товаров оператору информационной системы мониторинга для включения в информационную систему мониторинга в соответствии с законодательством Российской Федерации</w:t>
      </w:r>
    </w:p>
    <w:p>
      <w:r>
        <w:rPr>
          <w:b/>
        </w:rPr>
        <w:t xml:space="preserve">17. </w:t>
      </w:r>
      <w:r>
        <w:t>Производители товаров, подлежащих обязательной маркировке средствами идентификации, получают содержащуюся в информационной системе мониторинга информацию о товарах, произведенных ими и находящихся в гражданском обороте в Российской Федерации, безвозмездно в порядке, установленном Правительством Российской Федерации</w:t>
      </w:r>
    </w:p>
    <w:p>
      <w:r>
        <w:rPr>
          <w:b/>
        </w:rPr>
        <w:t xml:space="preserve">18. </w:t>
      </w:r>
      <w:r>
        <w:t>Предоставление сведений, составляющих государственную тайну, для включения в информационную систему мониторинга не допускается."</w:t>
      </w:r>
    </w:p>
    <w:p>
      <w:r>
        <w:rPr>
          <w:b/>
        </w:rPr>
        <w:t xml:space="preserve">6. </w:t>
      </w:r>
      <w:r>
        <w:t>сведения об участниках оборота товаров, подлежащих обязательной маркировке средствами идентификации</w:t>
      </w:r>
    </w:p>
    <w:p>
      <w:r>
        <w:rPr>
          <w:b/>
        </w:rPr>
        <w:t xml:space="preserve">6. </w:t>
      </w:r>
      <w:r>
        <w:t>сведения о товарах, подлежащих обязательной маркировке средствами идентификации</w:t>
      </w:r>
    </w:p>
    <w:p>
      <w:r>
        <w:rPr>
          <w:b/>
        </w:rPr>
        <w:t xml:space="preserve">6. </w:t>
      </w:r>
      <w:r>
        <w:t>сведения о средствах идентификации, нанесенных на товары, подлежащие обязательной маркировке средствами идентификации</w:t>
      </w:r>
    </w:p>
    <w:p>
      <w:r>
        <w:rPr>
          <w:b/>
        </w:rPr>
        <w:t xml:space="preserve">6. </w:t>
      </w:r>
      <w:r>
        <w:t>сведения о технических средствах,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
        <w:rPr>
          <w:b/>
        </w:rPr>
        <w:t xml:space="preserve">6. </w:t>
      </w:r>
      <w:r>
        <w:t>сведения о нарушениях требований об обязательной маркировке товаров средствами идентификации, выявленных потребителями этих товаров</w:t>
      </w:r>
    </w:p>
    <w:p>
      <w:r>
        <w:rPr>
          <w:b/>
        </w:rPr>
        <w:t xml:space="preserve">6. </w:t>
      </w:r>
      <w:r>
        <w:t>иные сведения, установленные Правительством Российской Федерации</w:t>
      </w:r>
    </w:p>
    <w:p>
      <w:r>
        <w:rPr>
          <w:b/>
        </w:rPr>
        <w:t>Статья 2</w:t>
      </w:r>
    </w:p>
    <w:p>
      <w:r>
        <w:t>Внести в Федеральный закон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28, ст. 4156) следующие изменения</w:t>
      </w:r>
    </w:p>
    <w:p>
      <w:r>
        <w:t>статью 44 дополнить пунктом 14 следующего содержания: "14. Действие настоящего Федерального закона не распространяется на обработку оператором государственной информационной системы мониторинга за оборотом товаров, подлежащих обязательной маркировке средствами идентификации, и федеральной государственной информационной системы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(далее - информационные системы мониторинга) информации, переданной ему оператором фискальных данных от имени и по поручению пользователя в соответствии с условиями договора, заключенного между оператором фискальных данных и пользователем. Обработка такой информации оператором информационных систем мониторинга осуществляется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Федеральным законом от 12 апреля 2010 года № 61-ФЗ "Об обращении лекарственных средств". Оператор информационных систем мониторинга не является оператором фискальных данных."</w:t>
      </w:r>
    </w:p>
    <w:p>
      <w:r>
        <w:t>в пункте 2 статьи 45: а) в абзаце пятом слова "налоговые органы не признается" заменить словами "налоговые органы и предоставление информации оператором фискальных данных для включения ее в информационные системы мониторинга не признаются"; б) дополнить абзацем следующего содержания: "при наличии договора с пользователем осуществлять от имени и по поручению пользователя передачу в режиме реального времени информации, полученной от пользователя, оператору информационных систем мониторинга, а также передачу пользователю информации, полученной от оператора информационных систем мониторинга, в соответствии с нормативными правовыми актами Российской Федерации."</w:t>
      </w:r>
    </w:p>
    <w:p>
      <w:r>
        <w:rPr>
          <w:b/>
        </w:rPr>
        <w:t>Статья 3</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