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46 и 54 Федерального закона "О связи"</w:t>
      </w:r>
    </w:p>
    <w:p>
      <w:r>
        <w:rPr>
          <w:b/>
        </w:rPr>
        <w:t>Статья 1</w:t>
      </w:r>
    </w:p>
    <w:p>
      <w:r>
        <w:t>Внести в Федеральный закон от 7 июля 2003 года № 126-ФЗ "О связи" (Собрание законодательства Российской Федерации, 2003, № 28, ст. 2895; 2004, № 35, ст. 3607; 2006, № 10, ст. 1069; 2007, № 7, ст. 835; 2010, № 7, ст. 705; № 31, ст. 4190; 2011, № 27, ст. 3873; № 45, ст. 6333; 2012, № 31, ст. 4328; № 53, ст. 7578; 2013, № 30, ст. 4062; № 48, ст. 6162; 2014, № 19, ст. 2302; № 30, ст. 4273; № 49, ст. 6928; 2015, № 29, ст. 4383; 2016, № 15, ст. 2066; № 27, ст. 4213, 4221; № 28, ст. 4558; 2017, № 31, ст. 4742, 4794; № 50, ст. 7557) следующие изменения</w:t>
      </w:r>
    </w:p>
    <w:p>
      <w:r>
        <w:t>статью 46 дополнить пунктом 11 следующего содержания: "11. На территории Российской Федерации оператор подвижной радиотелефонной связи в своей сети связи устанавливает одинаковые условия оказания услуг подвижной радиотелефонной связи каждому абоненту независимо от того, находится ли абонент в пределах территории субъекта Российской Федерации, указанной в решении о выделении такому оператору связи ресурса нумерации, включающего в себя выделенный абоненту абонентский номер, или за пределами указанной территории."</w:t>
      </w:r>
    </w:p>
    <w:p>
      <w:r>
        <w:t>абзац шестой пункта 1 статьи 54 изложить в следующей редакции: "с вызываемым абонентом, находящимся за пределами территории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июня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