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20-1 Федерального закона "Об оружии"</w:t>
      </w:r>
    </w:p>
    <w:p>
      <w:r>
        <w:rPr>
          <w:b/>
        </w:rPr>
        <w:t>Статья 1</w:t>
      </w:r>
    </w:p>
    <w:p>
      <w:r>
        <w:t>Внести в статью 201 Федерального закона от 13 декабря 1996 года № 150-ФЗ "Об оружии" (Собрание законодательства Российской Федерации, 1996, № 51, ст. 5681; 2003, № 50, ст. 4856; 2016, № 27, ст. 4160) изменения, дополнив ее частями пятой - седьмой следующего содержания: "Порядок принятия гражданами Российской Федерации наградного оружия от глав иностранных государств и глав правительств иностранных государств определяется Президентом Российской Федерации. Получение иностранными гражданами оружия в качестве награды осуществляется на основании указа Президента Российской Федерации или постановления Правительства Российской Федерации, а также на основании приказов руководителей государственных военизированных организаций, наделенных такими полномочиями Президентом Российской Федерации. Виды, типы, модели боевого короткоствольного ручного стрелкового и холодного оружия, которым могут награждаться иностранные граждане, а также порядок награждения указанным оружием устанавливается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