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3-1 Федерального закона "О мерах воздействия на лиц, причастных к нарушениям основополагающих прав и свобод человека, прав и свобод граждан Российской Федерации"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