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27 и 47-6 Федерального закона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2004, № 35, ст. 3607; 2006, № 1, ст. 10; 2008, № 30, ст. 3616; 2014, № 43, ст. 5799; 2016, № 27, ст. 4294) следующие изменения</w:t>
      </w:r>
    </w:p>
    <w:p>
      <w:r>
        <w:t>в статье 27: а) абзац второй пункта 1 изложить в следующей редакции: "Информационные надписи и обозначения не устанавливаются на выявленные объекты культурного наследия, объекты археологического наследия, достопримечательные места, а также на объекты культурного наследия, являющиеся отдельными захоронениями, некрополями."; б) пункт 2 изложить в следующей редакции: "2. Порядок установки информационных надписей и обозначений на объекты культурного наследия, содержание этих информационных надписей и обозначений, а также требования к составу проектов установки и содержания информационных надписей и обозначений, на основании которых осуществляется такая установка, определяются Правительством Российской Федерации."; в) пункт 3 изложить в следующей редакции: "3. Обязанность по установке информационных надписей и обозначений на объекты культурного наследия возлагается на лиц, указанных в пункте 11 статьи 476 настоящего Федерального закона. В случае, если объект культурного наследия принадлежит нескольким лицам, указанным в пункте 11 статьи 476 настоящего Федерального закона, установка на него информационных надписей и обозначений осуществляется по соглашению, заключаемому между данными лицами, а при его отсутствии лицом (лицами), которому принадлежит наибольшая площадь объекта культурного наследия. Возмещение затрат на установку информационных надписей и обозначений лицу (лицам), их установившему, иными лицами, указанными в пункте 11 статьи 476 настоящего Федерального закона, осуществляется на основании соглашения, заключаемого между такими лицами. В случаях отсутствия соглашения и (или) отказа в возмещении затрат лицо (лица), установившее информационные надписи и обозначения, вправе взыскать денежные средства на возмещение понесенных им затрат с иных лиц, указанных в пункте 11 статьи 476 настоящего Федерального закона, в судебном порядке."; г) дополнить пунктом 4 следующего содержания: "4. Установка информационных надписей и обозначений на объект культурного наследия, который не имеет собственника, или собственник которого неизвестен, или от права собственности на который собственник отказался, осуществляется:</w:t>
      </w:r>
    </w:p>
    <w:p>
      <w:r>
        <w:t>в отношении отдельных объектов культурного наследия федерального значения, перечень которых утверждается Правительством Российской Федерации, федеральным органом охраны объектов культурного наследия</w:t>
      </w:r>
    </w:p>
    <w:p>
      <w:r>
        <w:t>в отношении иных объектов культурного наследия региональными органами охраны объектов культурного наследия."</w:t>
      </w:r>
    </w:p>
    <w:p>
      <w:r>
        <w:t>в статье 476: а) пункт 2 дополнить подпунктом 5 следующего содержания: "5) к установке информационных надписей и обозначений на объект культурного наследия в соответствии со статьей 27 настоящего Федерального закона и в сроки, указанные в акте технического состояния объекта культурного наследия, предусмотренном пунктом 2 статьи 472 настоящего Федерального закона."; б) дополнить пунктом 71 следующего содержания: "71. Охранное обязательство не утверждается в отношении выявленных объектов культурного наследия, достопримечательных мест, объектов культурного наследия, являющихся отдельными захоронениями, некрополями. В отношении памятников и ансамблей, расположенных в границах территорий достопримечательных мест, охранные обязательства утверждаются."</w:t>
      </w:r>
    </w:p>
    <w:p>
      <w:r>
        <w:rPr>
          <w:b/>
        </w:rPr>
        <w:t>Статья 2</w:t>
      </w:r>
    </w:p>
    <w:p>
      <w:r>
        <w:t>Положения подпункта 5 пункта 2 статьи 476 Федерального закона от 25 июня 2002 года № 73-ФЗ "Об объектах культурного наследия (памятниках истории и культуры) народов Российской Федерации" (в редакции настоящего Федерального закона) применяются в отношении охранных обязательств, утверждаемых после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