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"Об аквакультуре (рыбоводстве)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21 Федерального закона от 2 июля 2013 года № 148-ФЗ "Об аквакультуре (рыбоводстве) и о внесении изменений в отдельные законодательные акты Российской Федерации" (Собрание законодательства Российской Федерации, 2013, № 27, ст. 3440; 2018, № 49, ст. 7493) изменение, дополнив ее частью 6 следующего содержания: "6. Юридические лица и индивидуальные предприниматели, осуществляющие деятельность, связанную с разведением и (или) содержанием, выращиванием водных организмов в поверхностных водных объектах или их частях, которые расположены на территориях Республики Крым и города федерального значения Севастополя или прилегают к территориям Республики Крым и города федерального значения Севастополя и использование которых для целей указанной деятельности подтверждается документами, на основании которых осуществлялась соответствующая деятельность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вправе заключить до 1 января 2021 года договор пользования рыбоводным участком в отношении указанных поверхностных водных объектов или их частей без проведения торгов (конкурсов, аукционов) на оставшуюся часть срока в порядке, установленном уполномоченным Правительством Российской Федерации федеральным органом исполнительной власти.".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