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Борисоглебского районного суда Ярославской области и образовании постоянного судебного присутствия в составе Ростовского районного суда Ярославской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Борисоглебский районный суд Ярославской области, передав относящиеся к его ведению вопросы осуществления правосудия в юрисдикцию Ростовского районного суда Ярославской области</w:t>
      </w:r>
    </w:p>
    <w:p>
      <w:r>
        <w:t>установить, что юрисдикция Ростовского районного суда Ярославской области распространяется на территории Ростовского и Борисоглебского районов Ярославской области в границах, существующих на день вступления в силу настоящего Федерального закона</w:t>
      </w:r>
    </w:p>
    <w:p>
      <w:r>
        <w:t>образовать в составе Ростовского районного суда Ярославской области постоянное судебное присутствие в поселке Борисоглебский Борисоглебского района Ярославской области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1 - 3 статьи 1 настоящего Федерального закона</w:t>
      </w:r>
    </w:p>
    <w:p>
      <w:r>
        <w:rPr>
          <w:b/>
        </w:rPr>
        <w:t xml:space="preserve">2. </w:t>
      </w:r>
      <w:r>
        <w:t>Пункты 1 - 3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