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.27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абзац первый части 2 статьи 12.27 Кодекса Российской Федерации об административных правонарушениях (Собрание законодательства Российской Федерации, 2002, № 1, ст. 1; 2007, № 26, ст. 3089; № 31, ст. 4007; 2011, № 7, ст. 901; 2013, № 30, ст. 4029) изменение, дополнив его после слов "участником которого он являлся," словами "при отсутствии признаков уголовно наказуемого деяни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