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 кредитных историях"</w:t>
      </w:r>
    </w:p>
    <w:p>
      <w:r>
        <w:rPr>
          <w:b/>
        </w:rPr>
        <w:t>Статья 1</w:t>
      </w:r>
    </w:p>
    <w:p>
      <w:r>
        <w:t>Внести в статью 4 Федерального закона от 30 декабря 2004 года № 218-ФЗ "О кредитных историях" (Собрание законодательства Российской Федерации, 2005, № 1, ст. 44; № 30, ст. 3121; 2013, № 51, ст. 6683; 2014, № 26, ст. 3395; 2015, № 1, ст. 29; № 27, ст. 3945; 2017, № 1, ст. 9; 2018, № 32, ст. 5120) следующие изменения</w:t>
      </w:r>
    </w:p>
    <w:p>
      <w:r>
        <w:t>пункт 2 части 3 дополнить подпунктом "о" следующего содержания: "о) уникальный идентификатор договора (сделки), присвоенный по правилам, установленным Банком России;"</w:t>
      </w:r>
    </w:p>
    <w:p>
      <w:r>
        <w:t>пункт 2 части 7 дополнить подпунктом "м" следующего содержания: "м) уникальный идентификатор договора (сделки), присвоенный по правилам, установленным Банком России;"</w:t>
      </w:r>
    </w:p>
    <w:p>
      <w:r>
        <w:t>часть 13 изложить в следующей редакции: "13. Запись кредитной истории субъекта кредитной истории - поручителя физического лица формируется только в части сведений, определенных пунктом 1, подпунктами "е", "и", "к", "л" и "о" пункта 2 части 3 настоящей статьи, а поручителя юридического лица - в части сведений, определенных пунктом 1, подпунктами "е", "и", "к", "л" и "м" пункта 2 части 7 настоящей статьи."</w:t>
      </w:r>
    </w:p>
    <w:p>
      <w:r>
        <w:t>часть 14 изложить в следующей редакции: "14. Запись кредитной истории субъекта кредитной истории - принципала физического лица формируется только в части сведений, определенных пунктом 1, подпунктами "л" и "о" пункта 2 части 3 настоящей статьи, а принципала юридического лица - в части сведений, определенных пунктом 1, подпунктами "л" и "м" пункта 2 части 7 настоящей статьи."</w:t>
      </w:r>
    </w:p>
    <w:p>
      <w:r>
        <w:t>дополнить частью 17 следующего содержания: "17. Присвоенный в соответствии с подпунктом "о" пункта 2 части 3 или подпунктом "м" пункта 2 части 7 настоящей статьи уникальный идентификатор договора (сделки) не подлежит изменению в случае уступки права требования или перевода долга по соответствующему договору (сделке)."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ста восьмидесяти дней после дня его официального опубликования</w:t>
      </w:r>
    </w:p>
    <w:p>
      <w:r>
        <w:rPr>
          <w:b/>
        </w:rPr>
        <w:t xml:space="preserve">2. </w:t>
      </w:r>
      <w:r>
        <w:t>Источники формирования кредитной истории, представляющие в бюро кредитных историй информацию по договорам (сделкам) с заемщиками, поручителями и принципалами, действующим на день вступления в силу настоящего Федерального закона, обязаны присвоить предусмотренные подпунктом "о" пункта 2 части 3 и подпунктом "м" пункта 2 части 7 статьи 4 Федерального закона от 30 декабря 2004 года № 218-ФЗ "О кредитных историях" уникальные идентификаторы всем указанным договорам (сделкам), продолжающим действовать на день присвоения уникального идентификатора, и представить их в бюро кредитных историй, в которые передается информация, определенная статьей 4 Федерального закона от 30 декабря 2004 года № 218-ФЗ "О кредитных историях" (в редакции настоящего Федерального закона), не позднее одного года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