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рыболовстве и сохранении водных биологических ресурсов" в части совершенствования порядка распределения квот добычи (вылова) водных биологических ресурсов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293. Добыча (вылов) водных биоресурсов, за исключением крабов, в инвестиционных целях"; "Статья 294. Добыча (вылов) крабов в инвестиционных целях "Статья 338. Договор о закреплении и предоставлении доли квоты добычи (вылова) крабов в инвестиционных целях "Статья 381. Аукционы по продаже права на заключение договора о закреплении и предоставлении доли квоты добычи (вылова) крабов в инвестиционных целях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