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15.156. Нарушение требований к бюджетному (бухгалтерскому) учету, в том числе к составлению, представлению бюджетной, бухгалтерской (финансовой) отчетности "Статья 15.157. Нарушение порядка формирования и представления (утверждения) сведений (документов), используемых при составлении и рассмотрении проектов бюджетов бюджетной системы Российской Федерации, исполнении бюджетов бюджетной системы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