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9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>
      <w:r>
        <w:rPr>
          <w:b/>
        </w:rPr>
        <w:t>Статья None. Федеральный закон   от 06.06.2019 № 130-ФЗ</w:t>
      </w:r>
    </w:p>
    <w:p>
      <w:r>
        <w:t>О внесении изменения в статью 9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РОССИЙСКАЯ ФЕДЕРАЦИЯ ФЕДЕРАЛЬНЫЙ ЗАКОН О внесении изменения в статью 9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Принят Государственной Думой 28 мая 2019 года Одобрен Советом Федерации 29 мая 2019 года Внести в часть 9 статьи 9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48, ст. 5711; № 52, ст. 6441; 2010, № 31, ст. 4160; 2011, № 30, ст. 4590; 2012, № 26, ст. 3446; 2013, № 9, ст. 874; 2014, № 42, ст. 5615; 2015, № 29, ст. 4372; 2016, № 27, ст. 4210; 2018, № 18, ст. 2564; № 32, ст. 5109; № 53, ст. 8406) изменение, дополнив ее после слов "энергетической эффективности," словами "в области производства, использования и обращения драгоценных металлов и драгоценных камней,". Президент Российской Федерации В.Путин Москва, Кремль 6 июня 2019 года № 130-ФЗ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