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ипотеке (залоге недвижимости)" и отдельные законодательные акты Российской Федерации в части совершенствования залога земельных участков из земель сельскохозяйственного назначения</w:t>
      </w:r>
    </w:p>
    <w:p>
      <w:r>
        <w:rPr>
          <w:b/>
        </w:rPr>
        <w:t>Статья 1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2002, № 7, ст. 629; 2004, № 6, ст. 406; 2006, № 50, ст. 5279; № 52, ст. 5498; 2008, № 20, ст. 2251; № 52, ст. 6219; 2009, № 1, ст. 14; 2011, № 50, ст. 7347; 2014, № 30, ст. 4218; 2016, № 27, ст. 4294) следующие изменения</w:t>
      </w:r>
    </w:p>
    <w:p>
      <w:r>
        <w:t>в статье 54: а) пункт 2 дополнить подпунктом 7 следующего содержания: "7) меры по обеспечению интересов производителя сельскохозяйственной продукции, использующего заложенный земельный участок из состава земель сельскохозяйственного назначения, в том числе условия использования такого земельного участка с учетом сезонности сельскохозяйственного производства и его зависимости от природно-климатических условий, а также возможности получения доходов производителем сельскохозяйственной продукции, использующим такой земельный участок, по окончании соответствующего периода сельскохозяйственных работ."; б) абзац третий пункта 3 признать утратившим силу</w:t>
      </w:r>
    </w:p>
    <w:p>
      <w:r>
        <w:t>пункт 2 статьи 67 дополнить предложением следующего содержания: "Залоговая стоимость земельного участка из состава земель сельскохозяйственного назначения по соглашению залогодателя с залогодержателем может быть определена исходя из его кадастровой стоимости без проведения оценки рыночной стоимости такого земельного участка."</w:t>
      </w:r>
    </w:p>
    <w:p>
      <w:r>
        <w:t>в статье 68: а) пункт 3 изложить в следующей редакции: "3. При обращении взыскания на заложенный земельный участок из состава земель сельскохозяйственного назначения должны учитываться сезонность сельскохозяйственного производства и его зависимость от природно-климатических условий, а также возможность получения доходов производителем сельскохозяйственной продукции, использующим такой земельный участок, по окончании соответствующего периода сельскохозяйственных работ."; б) пункт 4 признать утратившим силу</w:t>
      </w:r>
    </w:p>
    <w:p>
      <w:r>
        <w:rPr>
          <w:b/>
        </w:rPr>
        <w:t>Статья 2</w:t>
      </w:r>
    </w:p>
    <w:p>
      <w:r>
        <w:t>В абзаце третьем части третьей статьи 33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2016, № 27, ст. 4295) слова "из состава земель сельскохозяйственного назначения" и слова "дачного хозяйства," исключить.</w:t>
      </w:r>
    </w:p>
    <w:p>
      <w:r>
        <w:rPr>
          <w:b/>
        </w:rPr>
        <w:t>Статья 3</w:t>
      </w:r>
    </w:p>
    <w:p>
      <w:r>
        <w:t>В части восьмой статьи 73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2003, № 2, ст. 157; 2011, № 27, ст. 3873; 2013, № 27, ст. 3438; 2016, № 27, ст. 4295) слова "из состава земель сельскохозяйственного назначения" и слова "дачного хозяйства," исключить.</w:t>
      </w:r>
    </w:p>
    <w:p>
      <w:r>
        <w:rPr>
          <w:b/>
        </w:rPr>
        <w:t>Статья 4</w:t>
      </w:r>
    </w:p>
    <w:p>
      <w:r>
        <w:t>Статью 7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3018) дополнить словами "и настоящим Федеральным законом".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