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6-1 Федерального закона "О рынке ценных бумаг" и статью 3 Федерального закона "О внесении изменений в Федеральный закон "О рынке ценных бумаг" и статью 3 Федерального закона "О саморегулируемых организациях в сфере финансового рынка"</w:t>
      </w:r>
    </w:p>
    <w:p>
      <w:r>
        <w:rPr>
          <w:b/>
        </w:rPr>
        <w:t>Статья 1</w:t>
      </w:r>
    </w:p>
    <w:p>
      <w:r>
        <w:t>Пункт 1 статьи 61 Федерального закона от 22 апреля 1996 года № 39-ФЗ "О рынке ценных бумаг" (Собрание законодательства Российской Федерации, 1996, № 17, ст. 1918; 2017, № 52, ст. 7920) дополнить абзацем следующего содержания: "Признаки индивидуальной инвестиционной рекомендации могут быть установлены базовым стандартом, разработанным, согласованным и утвержденным в соответствии с требованиями Федерального закона от 13 июля 2015 года № 223-ФЗ "О саморегулируемых организациях в сфере финансового рынка".".</w:t>
      </w:r>
    </w:p>
    <w:p>
      <w:r>
        <w:rPr>
          <w:b/>
        </w:rPr>
        <w:t>Статья 2</w:t>
      </w:r>
    </w:p>
    <w:p>
      <w:r>
        <w:t>Статью 3 Федерального закона от 20 декабря 2017 года № 397-ФЗ "О внесении изменений в Федеральный закон "О рынке ценных бумаг" и статью 3 Федерального закона "О саморегулируемых организациях в сфере финансового рынка" (Собрание законодательства Российской Федерации, 2017, № 52, ст. 7920) дополнить частью 4 следующего содержания: "4. Лица, осуществляющие деятельность, предусмотренную статьей 61 Федерального закона от 22 апреля 1996 года № 39-ФЗ "О рынке ценных бумаг", на день вступления в силу настоящего Федерального закона, должны быть включены в единый реестр инвестиционных советников до 1 июля 2019 года или прекратить осуществление такой деятельности.".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