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39 и 40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2004, № 17, ст. 1588; № 35, ст. 3607; 2005, № 19, ст. 1749; № 30, ст. 3104; 2009, № 20, ст. 2391; 2011, № 43, ст. 5975; 2012, № 47, ст. 6389; 2013, № 27, ст. 3439; 2016, № 27, ст. 4244; № 52, ст. 7500) следующие изменения</w:t>
      </w:r>
    </w:p>
    <w:p>
      <w:r>
        <w:t>пункт "в" части второй статьи 39 после слов "в соответствии с частью первой статьи 8 настоящего Федерального закона" дополнить словами "(за исключением помощников, работающих на общественных началах)"</w:t>
      </w:r>
    </w:p>
    <w:p>
      <w:r>
        <w:t>в части первой статьи 40 слова "231 084 рублей" заменить словами "300 тысяч рублей"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сентября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