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4.5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часть 3 статьи 4.5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2006, № 1, ст. 4; № 6, ст. 636; № 19, ст. 2066; № 31, ст. 3438; № 45, ст. 4641; 2007, № 1, ст. 25; № 7, ст. 840; № 30, ст. 3755; № 31, ст. 4007; 2008, № 52, ст. 6235, 6236; 2009, № 1, ст. 17; № 7, ст. 777; № 29, ст. 3597; № 48, ст. 5711; 2010, № 1, ст. 1; № 18, ст. 2145; № 30, ст. 4002; № 31, ст. 4193; 2011, № 19, ст. 2714; № 23, ст. 3260; № 30, ст. 4600; № 48, ст. 6728; № 50, ст. 7351, 7355; 2012, № 24, ст. 3068, 3082; № 53, ст. 7641; 2013, № 14, ст. 1657; № 19, ст. 2323; № 27, ст. 3478; № 30, ст. 4029, 4031, 4082; № 31, ст. 4191; № 44, ст. 5624; № 48, ст. 6159; № 51, ст. 6683, 6685, 6695; № 52, ст. 6961, 6986; 2014, № 14, ст. 1561; № 19, ст. 2317, 2327, 2335; № 26, ст. 3395; № 48, ст. 6636; № 52, ст. 7545; 2015, № 10, ст. 1416; № 13, ст. 1811; № 27, ст. 3950; № 29, ст. 4376; № 41, ст. 5629; № 45, ст. 6205, 6208; 2016, № 1, ст. 11; № 14, ст. 1907; № 15, ст. 2051; № 27, ст. 4197, 4206, 4223, 4226, 4259; № 52, ст. 7508; 2017, № 1, ст. 51; № 31, ст. 4738, 4816; № 52, ст. 7937; 2018, № 31, ст. 4826, 4851; № 53, ст. 8447; 2019, № 12, ст. 1217) изменение, изложив ее в следующей редакции: "3. Если частью 1 настоящей статьи не предусмотрен более длительный срок давности привлечения к административной ответственности, за административные правонарушения, влекущие применение административного наказания в виде дисквалификации (за исключением административных правонарушений, предусмотренных частью 6 настоящей статьи), лицо может быть привлечено к административной ответственности не позднее одного года со дня совершения административного правонарушения, за административные правонарушения, предусмотренные частью 6 настоящей статьи, - со дня вынесения решения, указанного в части 6 настоящей статьи, а при длящемся административном правонарушении - не позднее одного года со дня его обнаружения.".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