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Закона Российской Федерации "О Государственной границе Российской Федерации" и статью 14-2 Федерального закона "О внутренних морских водах, территориальном море и прилежащей зоне Российской Федерации"</w:t>
      </w:r>
    </w:p>
    <w:p>
      <w:r>
        <w:rPr>
          <w:b/>
        </w:rPr>
        <w:t>Статья 1</w:t>
      </w:r>
    </w:p>
    <w:p>
      <w:r>
        <w:t>В части второй статьи 16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1996, № 50, ст. 5610; 1999, № 23, ст. 2808; 2002, № 52, ст. 5134; 2003, № 27, ст. 2700; 2004, № 35, ст. 3607; 2005, № 10, ст. 763; 2008, № 29, ст. 3418; 2014, № 52, ст. 7557; 2016, № 27, ст. 4186) слова "за исключением припасов" заменить словами "за исключением погрузки припасов в портах".</w:t>
      </w:r>
    </w:p>
    <w:p>
      <w:r>
        <w:rPr>
          <w:b/>
        </w:rPr>
        <w:t>Статья 2</w:t>
      </w:r>
    </w:p>
    <w:p>
      <w:r>
        <w:t>Внести в статью 142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2016, № 27, ст. 4186) следующие изменения</w:t>
      </w:r>
    </w:p>
    <w:p>
      <w:r>
        <w:t>в пункте 1 слова "за исключением припасов" заменить словами "за исключением погрузки припасов в портах"</w:t>
      </w:r>
    </w:p>
    <w:p>
      <w:r>
        <w:t>в пункте 4: а) слова ", с указанием маршрутов следования между данными портами и (или) пунктами" исключить; б) дополнить абзацем следующего содержания: "В указанном в абзаце первом настоящего пункта перечне должны быть указаны порты и (или) пункты, в которых иностранным туристским судам разрешается осуществлять посадку и высадку на берег пассажиров-туристов."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