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29 Основ законодательства Российской Федерации о нотариате и статью 21 Федерального закона "Об особо охраняемых природных территориях"</w:t>
      </w:r>
    </w:p>
    <w:p>
      <w:r>
        <w:rPr>
          <w:b/>
        </w:rPr>
        <w:t>Статья 1</w:t>
      </w:r>
    </w:p>
    <w:p>
      <w:r>
        <w:t>В части первой статьи 29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357) слова "Москвы и Санкт-Петербурга" заменить словами "федерального значения Москвы, Санкт-Петербурга и Севастополя".</w:t>
      </w:r>
    </w:p>
    <w:p>
      <w:r>
        <w:rPr>
          <w:b/>
        </w:rPr>
        <w:t>Статья 2</w:t>
      </w:r>
    </w:p>
    <w:p>
      <w:r>
        <w:t>В абзаце втором пункта 6 статьи 21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1024; 2004, № 35, ст. 3607; 2005, № 1, ст. 25; 2013, № 52, ст. 6971) слова "и Санкт-Петербурге" заменить словами ", Санкт-Петербурге и Севастополе".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