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1</w:t>
      </w:r>
    </w:p>
    <w:p>
      <w:r>
        <w:t>Внести в часть 31 статьи 4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2012, № 53, ст. 7649; 2013, № 52, ст. 6961; 2015, № 27, ст. 3947; 2016, № 15, ст. 2066; 2018, № 1, ст. 65, 89) изменение, дополнив ее после слов "должен содержать" словами "формируемый на срок не менее чем три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