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81 Федерального закона "Об исполнительном производстве"</w:t>
      </w:r>
    </w:p>
    <w:p>
      <w:r>
        <w:rPr>
          <w:b/>
        </w:rPr>
        <w:t>Статья 1</w:t>
      </w:r>
    </w:p>
    <w:p>
      <w:r>
        <w:t>Внести в часть 3 статьи 81 Федерального закона от 2 октября 2007 года № 229-ФЗ "Об исполнительном производстве" (Собрание законодательства Российской Федерации, 2007, № 41, ст. 4849; 2011, № 49, ст. 7067; 2012, № 31, ст. 4333; 2013, № 51, ст. 6699; 2014, № 52, ст. 7543; 2015, № 10, ст. 1411; 2016, № 11, ст. 1493; 2017, № 31, ст. 4761; 2019, № 8, ст. 715) изменение, изложив ее в следующей редакции: "3. Банк или иная кредитная организация незамедлительно исполняет постановление о наложении ареста на денежные средства и драгоценные металлы должника и сообщает судебному приставу-исполнителю в письменной форме или в форме электронного документа, подписанного соответствующим должностным лицом усиленной квалифицированной электронной подписью и направляемого с использованием единой системы межведомственного электронного взаимодействия, реквизиты счетов должника и размер денежных средств и драгоценных металлов должника, арестованных по каждому счету. Требования к сообщению на бумажном носителе, направляемому банком или иной кредитной организацией, утверждаются Федеральной службой судебных приставов по согласованию с Банком России. Требования к формату сообщения в форме электронного документа, направляемого банком или иной кредитной организацией, утверждаются Федеральной службой судебных приставов по согласованию с Банком России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3 статьи 81 Федерального закона от 2 октября 2007 года № 229-ФЗ "Об исполнительном производстве" (в редакции настоящего Федерального закона) в части направления банком или иной кредитной организацией судебному приставу-исполнителю сообщения в форме электронного документа о реквизитах счетов должника и размере денежных средств и драгоценных металлов должника, арестованных по каждому счету, применяются по истечении шести месяцев после дня вступления в силу утвержденных Федеральной службой судебных приставов требований к формату указанного сообщения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