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Трудовой кодекс Российской Федерации в связи с изменением структуры федеральных органов исполнительной власти, осуществляющих полномочия в сфере образования и науки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