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2011, № 27, ст. 3880; № 50, ст. 7343; 2013, № 19, ст. 2331; 2016, № 26, ст. 3875) следующие изменения</w:t>
      </w:r>
    </w:p>
    <w:p>
      <w:r>
        <w:t>пункт 4 части 4 статьи 27 признать утратившим силу</w:t>
      </w:r>
    </w:p>
    <w:p>
      <w:r>
        <w:t>в части 6 статьи 28: а) в пункте 4 слова "и годовом размере сборов за пользование объектами животного мира" заменить словами "и об уплачиваемых в течение года сборах за пользование объектами животного мира в соответствии с законодательством Российской Федерации о налогах и сборах"; б) в пункте 6 слова "и годового размера сборов за пользование объектами животного мира" заменить словами "и произведения ставок сбора за пользование объектами животного мира и квот добычи охотничьих ресурсов за предшествующий год, а в случае их отсутствия - нормативов допустимого изъятия охотничьих ресурсов за предшествующий год или норм допустимой добычи охотничьих ресурсов за предшествующий год"</w:t>
      </w:r>
    </w:p>
    <w:p>
      <w:r>
        <w:rPr>
          <w:b/>
        </w:rPr>
        <w:t>Статья 2</w:t>
      </w:r>
    </w:p>
    <w:p>
      <w:r>
        <w:t>Условия охотхозяйственных соглашений, заключенных до дня вступления в силу настоящего Федерального закона, должны быть приведены в соответствие со статьей 27 Федерального закона от 24 июля 2009 года № 209-ФЗ "Об охоте и о сохранении охотничьих ресурсов и о внесении изменений в отдельные законодательные акты Российской Федерации" (в редакции настоящего Федерального закона) до 1 июня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