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Аяно-Майского районного суда Хабаровского края и Тугуро-Чумиканского районного суда Хабаровского края и образовании постоянных судебных присутствий в составе Николаевского-на-Амуре городского суда Хабаровского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Аяно-Майский районный суд Хабаровского края и Тугуро-Чумиканский районный суд Хабаровского края, передав относящиеся к их ведению вопросы осуществления правосудия в юрисдикцию Николаевского-на-Амуре городского суда Хабаровского края</w:t>
      </w:r>
    </w:p>
    <w:p>
      <w:r>
        <w:t>установить, что юрисдикция Николаевского-на-Амуре городского суда Хабаровского края распространяется на территории Аяно-Майского, Тугуро-Чумиканского и Николаевского районов Хабаровского края в границах, существующих на день вступления в силу настоящего Федерального закона</w:t>
      </w:r>
    </w:p>
    <w:p>
      <w:r>
        <w:t>образовать в составе Николаевского-на-Амуре городского суда Хабаровского края: постоянное судебное присутствие в селе Аян Аяно-Майского района Хабаровского края; постоянное судебное присутствие в селе Чумикан Тугуро-Чумиканского района Хабаровского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