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спространении на Всемирную организацию интеллектуальной собственности (ВОИС) положений Конвенции о привилегиях и иммунитетах специализированных учрежд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